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D8CAB6" w14:textId="77777777" w:rsidR="00CE03B7" w:rsidRPr="002862B7" w:rsidRDefault="00CE03B7">
      <w:pPr>
        <w:widowControl w:val="0"/>
        <w:jc w:val="both"/>
        <w:rPr>
          <w:rFonts w:ascii="Arial" w:hAnsi="Arial" w:cs="Arial"/>
        </w:rPr>
      </w:pPr>
    </w:p>
    <w:p w14:paraId="06C17B56" w14:textId="77777777" w:rsidR="0028542D" w:rsidRDefault="005D5BB4">
      <w:pPr>
        <w:widowControl w:val="0"/>
        <w:jc w:val="both"/>
        <w:rPr>
          <w:rFonts w:ascii="Arial" w:eastAsia="Arial" w:hAnsi="Arial" w:cs="Arial"/>
          <w:b/>
          <w:sz w:val="20"/>
          <w:szCs w:val="20"/>
        </w:rPr>
      </w:pPr>
      <w:r w:rsidRPr="002862B7">
        <w:rPr>
          <w:rFonts w:ascii="Arial" w:eastAsia="Arial" w:hAnsi="Arial" w:cs="Arial"/>
          <w:b/>
          <w:sz w:val="20"/>
          <w:szCs w:val="20"/>
        </w:rPr>
        <w:t>Instructions to applicant (District)</w:t>
      </w:r>
    </w:p>
    <w:p w14:paraId="38E56F3A" w14:textId="23C79883" w:rsidR="00CE03B7" w:rsidRDefault="0028542D">
      <w:pPr>
        <w:widowControl w:val="0"/>
        <w:jc w:val="both"/>
        <w:rPr>
          <w:rFonts w:ascii="Arial" w:eastAsia="Arial" w:hAnsi="Arial" w:cs="Arial"/>
          <w:sz w:val="20"/>
          <w:szCs w:val="20"/>
        </w:rPr>
      </w:pPr>
      <w:r>
        <w:rPr>
          <w:rFonts w:ascii="Arial" w:eastAsia="Arial" w:hAnsi="Arial" w:cs="Arial"/>
          <w:sz w:val="20"/>
          <w:szCs w:val="20"/>
        </w:rPr>
        <w:t>R</w:t>
      </w:r>
      <w:r w:rsidR="005D5BB4" w:rsidRPr="002862B7">
        <w:rPr>
          <w:rFonts w:ascii="Arial" w:eastAsia="Arial" w:hAnsi="Arial" w:cs="Arial"/>
          <w:sz w:val="20"/>
          <w:szCs w:val="20"/>
        </w:rPr>
        <w:t>eplace all [</w:t>
      </w:r>
      <w:r w:rsidR="005D5BB4" w:rsidRPr="002862B7">
        <w:rPr>
          <w:rFonts w:ascii="Arial" w:eastAsia="Arial" w:hAnsi="Arial" w:cs="Arial"/>
          <w:sz w:val="20"/>
          <w:szCs w:val="20"/>
          <w:highlight w:val="yellow"/>
        </w:rPr>
        <w:t>highlighted</w:t>
      </w:r>
      <w:r w:rsidR="005D5BB4" w:rsidRPr="002862B7">
        <w:rPr>
          <w:rFonts w:ascii="Arial" w:eastAsia="Arial" w:hAnsi="Arial" w:cs="Arial"/>
          <w:sz w:val="20"/>
          <w:szCs w:val="20"/>
        </w:rPr>
        <w:t>] text with language specific to your district. If there is any non-highlighted text that does not match your existing network or requirements, change or delete it. This document is meant to be a template for you to customize to meet your needs</w:t>
      </w:r>
      <w:r w:rsidR="00592007">
        <w:rPr>
          <w:rFonts w:ascii="Arial" w:eastAsia="Arial" w:hAnsi="Arial" w:cs="Arial"/>
          <w:sz w:val="20"/>
          <w:szCs w:val="20"/>
        </w:rPr>
        <w:t>;</w:t>
      </w:r>
      <w:r w:rsidR="005D5BB4" w:rsidRPr="002862B7">
        <w:rPr>
          <w:rFonts w:ascii="Arial" w:eastAsia="Arial" w:hAnsi="Arial" w:cs="Arial"/>
          <w:sz w:val="20"/>
          <w:szCs w:val="20"/>
        </w:rPr>
        <w:t xml:space="preserve"> </w:t>
      </w:r>
      <w:bookmarkStart w:id="0" w:name="_GoBack"/>
      <w:bookmarkEnd w:id="0"/>
      <w:r w:rsidR="005D5BB4" w:rsidRPr="002862B7">
        <w:rPr>
          <w:rFonts w:ascii="Arial" w:eastAsia="Arial" w:hAnsi="Arial" w:cs="Arial"/>
          <w:sz w:val="20"/>
          <w:szCs w:val="20"/>
        </w:rPr>
        <w:t>modify the sections to make it your own.</w:t>
      </w:r>
    </w:p>
    <w:p w14:paraId="62FBCC18" w14:textId="77777777" w:rsidR="00AA3BA1" w:rsidRDefault="00AA3BA1" w:rsidP="00AA3BA1">
      <w:pPr>
        <w:widowControl w:val="0"/>
        <w:jc w:val="both"/>
        <w:rPr>
          <w:rFonts w:ascii="Arial" w:eastAsia="Arial" w:hAnsi="Arial" w:cs="Arial"/>
          <w:sz w:val="20"/>
          <w:szCs w:val="20"/>
        </w:rPr>
      </w:pPr>
    </w:p>
    <w:p w14:paraId="24407B0E" w14:textId="77777777" w:rsidR="0028542D" w:rsidRDefault="0028542D">
      <w:pPr>
        <w:widowControl w:val="0"/>
        <w:jc w:val="both"/>
        <w:rPr>
          <w:rFonts w:ascii="Arial" w:eastAsia="Arial" w:hAnsi="Arial" w:cs="Arial"/>
          <w:sz w:val="20"/>
          <w:szCs w:val="20"/>
        </w:rPr>
      </w:pPr>
    </w:p>
    <w:p w14:paraId="78C6EEA5" w14:textId="4E8C1816" w:rsidR="0028542D" w:rsidRPr="0028542D" w:rsidRDefault="0028542D" w:rsidP="0028542D">
      <w:pPr>
        <w:widowControl w:val="0"/>
        <w:jc w:val="both"/>
        <w:rPr>
          <w:rFonts w:ascii="Arial" w:hAnsi="Arial" w:cs="Arial"/>
          <w:b/>
        </w:rPr>
      </w:pPr>
      <w:r w:rsidRPr="0028542D">
        <w:rPr>
          <w:rFonts w:ascii="Arial" w:eastAsia="Arial" w:hAnsi="Arial" w:cs="Arial"/>
          <w:b/>
          <w:sz w:val="20"/>
          <w:szCs w:val="20"/>
        </w:rPr>
        <w:t>Evaluation rubrics</w:t>
      </w:r>
    </w:p>
    <w:p w14:paraId="58BD7F3B" w14:textId="775DF123" w:rsidR="0028542D" w:rsidRPr="002862B7" w:rsidRDefault="0028542D">
      <w:pPr>
        <w:widowControl w:val="0"/>
        <w:jc w:val="both"/>
        <w:rPr>
          <w:rFonts w:ascii="Arial" w:hAnsi="Arial" w:cs="Arial"/>
        </w:rPr>
      </w:pPr>
      <w:r w:rsidRPr="002862B7">
        <w:rPr>
          <w:rFonts w:ascii="Arial" w:eastAsia="Arial" w:hAnsi="Arial" w:cs="Arial"/>
          <w:sz w:val="20"/>
          <w:szCs w:val="20"/>
        </w:rPr>
        <w:t xml:space="preserve">There are </w:t>
      </w:r>
      <w:r w:rsidR="00795283">
        <w:rPr>
          <w:rFonts w:ascii="Arial" w:eastAsia="Arial" w:hAnsi="Arial" w:cs="Arial"/>
          <w:sz w:val="20"/>
          <w:szCs w:val="20"/>
        </w:rPr>
        <w:t>example</w:t>
      </w:r>
      <w:r w:rsidRPr="002862B7">
        <w:rPr>
          <w:rFonts w:ascii="Arial" w:eastAsia="Arial" w:hAnsi="Arial" w:cs="Arial"/>
          <w:sz w:val="20"/>
          <w:szCs w:val="20"/>
        </w:rPr>
        <w:t xml:space="preserve"> rubrics included at the end of the RFP. Please choose the weights and categories depending on the district’s requirements. If comparing different categories of service (lit vs dark), compare all proposals within a category to choose a “winner” per category. At the very end, compare options by taking the sum of all “winning” proposals for each category proposal and comparing that to the lit servic</w:t>
      </w:r>
      <w:r>
        <w:rPr>
          <w:rFonts w:ascii="Arial" w:eastAsia="Arial" w:hAnsi="Arial" w:cs="Arial"/>
          <w:sz w:val="20"/>
          <w:szCs w:val="20"/>
        </w:rPr>
        <w:t>e using the lit service</w:t>
      </w:r>
      <w:r w:rsidRPr="002862B7">
        <w:rPr>
          <w:rFonts w:ascii="Arial" w:eastAsia="Arial" w:hAnsi="Arial" w:cs="Arial"/>
          <w:sz w:val="20"/>
          <w:szCs w:val="20"/>
        </w:rPr>
        <w:t xml:space="preserve"> rubric.</w:t>
      </w:r>
    </w:p>
    <w:p w14:paraId="54E8C602" w14:textId="77777777" w:rsidR="00CE03B7" w:rsidRPr="002862B7" w:rsidRDefault="00CE03B7">
      <w:pPr>
        <w:widowControl w:val="0"/>
        <w:jc w:val="both"/>
        <w:rPr>
          <w:rFonts w:ascii="Arial" w:hAnsi="Arial" w:cs="Arial"/>
        </w:rPr>
      </w:pPr>
    </w:p>
    <w:p w14:paraId="4C7AA2AF" w14:textId="77777777" w:rsidR="0028542D" w:rsidRDefault="0028542D" w:rsidP="0028542D">
      <w:pPr>
        <w:widowControl w:val="0"/>
        <w:jc w:val="both"/>
        <w:rPr>
          <w:rFonts w:ascii="Arial" w:eastAsia="Arial" w:hAnsi="Arial" w:cs="Arial"/>
          <w:sz w:val="20"/>
          <w:szCs w:val="20"/>
        </w:rPr>
      </w:pPr>
      <w:r w:rsidRPr="002862B7">
        <w:rPr>
          <w:rFonts w:ascii="Arial" w:eastAsia="Arial" w:hAnsi="Arial" w:cs="Arial"/>
          <w:b/>
          <w:sz w:val="20"/>
          <w:szCs w:val="20"/>
        </w:rPr>
        <w:t xml:space="preserve">Additional </w:t>
      </w:r>
      <w:r>
        <w:rPr>
          <w:rFonts w:ascii="Arial" w:eastAsia="Arial" w:hAnsi="Arial" w:cs="Arial"/>
          <w:b/>
          <w:sz w:val="20"/>
          <w:szCs w:val="20"/>
        </w:rPr>
        <w:t>sections to include in your RFP</w:t>
      </w:r>
      <w:r w:rsidRPr="002862B7">
        <w:rPr>
          <w:rFonts w:ascii="Arial" w:eastAsia="Arial" w:hAnsi="Arial" w:cs="Arial"/>
          <w:b/>
          <w:sz w:val="20"/>
          <w:szCs w:val="20"/>
        </w:rPr>
        <w:t>:</w:t>
      </w:r>
    </w:p>
    <w:p w14:paraId="17BFE4B9" w14:textId="77777777" w:rsidR="0028542D" w:rsidRPr="002862B7" w:rsidRDefault="0028542D" w:rsidP="0028542D">
      <w:pPr>
        <w:widowControl w:val="0"/>
        <w:jc w:val="both"/>
        <w:rPr>
          <w:rFonts w:ascii="Arial" w:hAnsi="Arial" w:cs="Arial"/>
        </w:rPr>
      </w:pPr>
      <w:r w:rsidRPr="002862B7">
        <w:rPr>
          <w:rFonts w:ascii="Arial" w:eastAsia="Arial" w:hAnsi="Arial" w:cs="Arial"/>
          <w:sz w:val="20"/>
          <w:szCs w:val="20"/>
        </w:rPr>
        <w:t>This “Scope of Services” is one of several sections of your overall RFP. This language should be inserted into your district’s “boilerplate” RFP template. It is highly encouraged to include a question period and one or more site survey-walkthroughs as part of the timeline in the previous boilerplate sections. It is highly suggested to allow for more than a 30 day window for the RFP, especially for more complex bids.  USAC is recommending a 60-90 day response window in applicant training.</w:t>
      </w:r>
    </w:p>
    <w:p w14:paraId="37B65C2F" w14:textId="77777777" w:rsidR="0028542D" w:rsidRPr="00A21588" w:rsidRDefault="0028542D" w:rsidP="00A53DE0">
      <w:pPr>
        <w:pStyle w:val="ListParagraph"/>
        <w:widowControl w:val="0"/>
        <w:numPr>
          <w:ilvl w:val="0"/>
          <w:numId w:val="10"/>
        </w:numPr>
        <w:jc w:val="both"/>
        <w:rPr>
          <w:rFonts w:ascii="Arial" w:hAnsi="Arial" w:cs="Arial"/>
        </w:rPr>
      </w:pPr>
      <w:r w:rsidRPr="00A21588">
        <w:rPr>
          <w:rFonts w:ascii="Arial" w:eastAsia="Arial" w:hAnsi="Arial" w:cs="Arial"/>
          <w:sz w:val="20"/>
          <w:szCs w:val="20"/>
        </w:rPr>
        <w:t>Example Timeline:</w:t>
      </w:r>
    </w:p>
    <w:p w14:paraId="69FB3BC8"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 xml:space="preserve">January 1: Release of Request </w:t>
      </w:r>
      <w:proofErr w:type="gramStart"/>
      <w:r w:rsidRPr="00A21588">
        <w:rPr>
          <w:rFonts w:ascii="Arial" w:eastAsia="Arial" w:hAnsi="Arial" w:cs="Arial"/>
          <w:sz w:val="20"/>
          <w:szCs w:val="20"/>
        </w:rPr>
        <w:t>For</w:t>
      </w:r>
      <w:proofErr w:type="gramEnd"/>
      <w:r w:rsidRPr="00A21588">
        <w:rPr>
          <w:rFonts w:ascii="Arial" w:eastAsia="Arial" w:hAnsi="Arial" w:cs="Arial"/>
          <w:sz w:val="20"/>
          <w:szCs w:val="20"/>
        </w:rPr>
        <w:t xml:space="preserve"> Proposal to vendors and public notice in [local newspaper].</w:t>
      </w:r>
    </w:p>
    <w:p w14:paraId="66315726"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 xml:space="preserve">January 15: Site walk-through of hub location from 2-4pm (non-Mandatory). Meet </w:t>
      </w:r>
      <w:proofErr w:type="gramStart"/>
      <w:r w:rsidRPr="00A21588">
        <w:rPr>
          <w:rFonts w:ascii="Arial" w:eastAsia="Arial" w:hAnsi="Arial" w:cs="Arial"/>
          <w:sz w:val="20"/>
          <w:szCs w:val="20"/>
        </w:rPr>
        <w:t>at</w:t>
      </w:r>
      <w:proofErr w:type="gramEnd"/>
      <w:r w:rsidRPr="00A21588">
        <w:rPr>
          <w:rFonts w:ascii="Arial" w:eastAsia="Arial" w:hAnsi="Arial" w:cs="Arial"/>
          <w:sz w:val="20"/>
          <w:szCs w:val="20"/>
        </w:rPr>
        <w:t xml:space="preserve"> [</w:t>
      </w:r>
      <w:r w:rsidRPr="00A21588">
        <w:rPr>
          <w:rFonts w:ascii="Arial" w:eastAsia="Arial" w:hAnsi="Arial" w:cs="Arial"/>
          <w:sz w:val="20"/>
          <w:szCs w:val="20"/>
          <w:highlight w:val="yellow"/>
        </w:rPr>
        <w:t>location</w:t>
      </w:r>
      <w:r w:rsidRPr="00A21588">
        <w:rPr>
          <w:rFonts w:ascii="Arial" w:eastAsia="Arial" w:hAnsi="Arial" w:cs="Arial"/>
          <w:sz w:val="20"/>
          <w:szCs w:val="20"/>
        </w:rPr>
        <w:t>]. Notify District in advance if you will need to survey any non-hub school buildings, otherwise survey will include hub facility only.</w:t>
      </w:r>
    </w:p>
    <w:p w14:paraId="0DE93170"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January 17: Questions must be submitted on or before this date to [</w:t>
      </w:r>
      <w:r w:rsidRPr="00A21588">
        <w:rPr>
          <w:rFonts w:ascii="Arial" w:eastAsia="Arial" w:hAnsi="Arial" w:cs="Arial"/>
          <w:sz w:val="20"/>
          <w:szCs w:val="20"/>
          <w:highlight w:val="yellow"/>
        </w:rPr>
        <w:t>email address</w:t>
      </w:r>
      <w:r w:rsidRPr="00A21588">
        <w:rPr>
          <w:rFonts w:ascii="Arial" w:eastAsia="Arial" w:hAnsi="Arial" w:cs="Arial"/>
          <w:sz w:val="20"/>
          <w:szCs w:val="20"/>
        </w:rPr>
        <w:t>]</w:t>
      </w:r>
    </w:p>
    <w:p w14:paraId="461A46FE"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February 10: RFP responses are due.</w:t>
      </w:r>
    </w:p>
    <w:p w14:paraId="792245AD" w14:textId="77777777" w:rsidR="0028542D" w:rsidRPr="00A21588" w:rsidRDefault="0028542D" w:rsidP="00A53DE0">
      <w:pPr>
        <w:pStyle w:val="ListParagraph"/>
        <w:widowControl w:val="0"/>
        <w:numPr>
          <w:ilvl w:val="0"/>
          <w:numId w:val="10"/>
        </w:numPr>
        <w:jc w:val="both"/>
        <w:rPr>
          <w:rFonts w:ascii="Arial" w:hAnsi="Arial" w:cs="Arial"/>
        </w:rPr>
      </w:pPr>
      <w:r w:rsidRPr="00A21588">
        <w:rPr>
          <w:rFonts w:ascii="Arial" w:eastAsia="Arial" w:hAnsi="Arial" w:cs="Arial"/>
          <w:sz w:val="20"/>
          <w:szCs w:val="20"/>
        </w:rPr>
        <w:t>Recommended legal provisions (questions to ask your lawyer). The district boilerplate language should address all of these:</w:t>
      </w:r>
    </w:p>
    <w:p w14:paraId="32D80206"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ability to accept no bid - example language: “The [</w:t>
      </w:r>
      <w:r w:rsidRPr="00A21588">
        <w:rPr>
          <w:rFonts w:ascii="Arial" w:eastAsia="Arial" w:hAnsi="Arial" w:cs="Arial"/>
          <w:sz w:val="20"/>
          <w:szCs w:val="20"/>
          <w:highlight w:val="yellow"/>
        </w:rPr>
        <w:t>Applicant</w:t>
      </w:r>
      <w:r w:rsidRPr="00A21588">
        <w:rPr>
          <w:rFonts w:ascii="Arial" w:eastAsia="Arial" w:hAnsi="Arial" w:cs="Arial"/>
          <w:sz w:val="20"/>
          <w:szCs w:val="20"/>
        </w:rPr>
        <w:t>] has the right to reject any and all proposals”</w:t>
      </w:r>
    </w:p>
    <w:p w14:paraId="23D2638B"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 xml:space="preserve">ability to conduct contract negotiations on details beyond what is specified in the RFP </w:t>
      </w:r>
    </w:p>
    <w:p w14:paraId="59418A49" w14:textId="77777777" w:rsidR="0028542D" w:rsidRPr="00A21588"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 xml:space="preserve">ability to move to next bidder if contract negotiations aren’t concluded to district’s satisfaction </w:t>
      </w:r>
    </w:p>
    <w:p w14:paraId="19E3AE89" w14:textId="06404E18" w:rsidR="00E66C22" w:rsidRPr="00F15603" w:rsidRDefault="0028542D" w:rsidP="00A53DE0">
      <w:pPr>
        <w:pStyle w:val="ListParagraph"/>
        <w:widowControl w:val="0"/>
        <w:numPr>
          <w:ilvl w:val="1"/>
          <w:numId w:val="10"/>
        </w:numPr>
        <w:jc w:val="both"/>
        <w:rPr>
          <w:rFonts w:ascii="Arial" w:hAnsi="Arial" w:cs="Arial"/>
        </w:rPr>
      </w:pPr>
      <w:r w:rsidRPr="00A21588">
        <w:rPr>
          <w:rFonts w:ascii="Arial" w:eastAsia="Arial" w:hAnsi="Arial" w:cs="Arial"/>
          <w:sz w:val="20"/>
          <w:szCs w:val="20"/>
        </w:rPr>
        <w:t xml:space="preserve">ability to adjust timeline and/or ask additional questions of bidders based on initial responses </w:t>
      </w:r>
    </w:p>
    <w:p w14:paraId="5AD001A9" w14:textId="77777777" w:rsidR="00F15603" w:rsidRPr="0028542D" w:rsidRDefault="00F15603" w:rsidP="00F15603">
      <w:pPr>
        <w:pStyle w:val="ListParagraph"/>
        <w:widowControl w:val="0"/>
        <w:ind w:left="1440"/>
        <w:jc w:val="both"/>
        <w:rPr>
          <w:rFonts w:ascii="Arial" w:hAnsi="Arial" w:cs="Arial"/>
        </w:rPr>
      </w:pPr>
    </w:p>
    <w:p w14:paraId="19E89D98" w14:textId="77777777" w:rsidR="00F15603" w:rsidRDefault="00F15603" w:rsidP="00F15603">
      <w:pPr>
        <w:widowControl w:val="0"/>
        <w:jc w:val="both"/>
        <w:rPr>
          <w:rFonts w:ascii="Arial" w:hAnsi="Arial" w:cs="Arial"/>
          <w:b/>
          <w:sz w:val="20"/>
          <w:szCs w:val="20"/>
        </w:rPr>
      </w:pPr>
      <w:r>
        <w:rPr>
          <w:rFonts w:ascii="Arial" w:hAnsi="Arial" w:cs="Arial"/>
          <w:b/>
          <w:sz w:val="20"/>
          <w:szCs w:val="20"/>
        </w:rPr>
        <w:t>Corresponding Form 470</w:t>
      </w:r>
    </w:p>
    <w:p w14:paraId="0BF286B2" w14:textId="5ADF4A7D" w:rsidR="00F15603" w:rsidRDefault="00F15603" w:rsidP="00F15603">
      <w:pPr>
        <w:widowControl w:val="0"/>
        <w:jc w:val="both"/>
        <w:rPr>
          <w:rFonts w:ascii="Arial" w:hAnsi="Arial" w:cs="Arial"/>
          <w:sz w:val="20"/>
          <w:szCs w:val="20"/>
        </w:rPr>
      </w:pPr>
      <w:r>
        <w:rPr>
          <w:rFonts w:ascii="Arial" w:hAnsi="Arial" w:cs="Arial"/>
          <w:sz w:val="20"/>
          <w:szCs w:val="20"/>
        </w:rPr>
        <w:t xml:space="preserve">Your RFP must be </w:t>
      </w:r>
      <w:proofErr w:type="gramStart"/>
      <w:r>
        <w:rPr>
          <w:rFonts w:ascii="Arial" w:hAnsi="Arial" w:cs="Arial"/>
          <w:sz w:val="20"/>
          <w:szCs w:val="20"/>
        </w:rPr>
        <w:t>attached</w:t>
      </w:r>
      <w:r w:rsidR="00317446">
        <w:rPr>
          <w:rFonts w:ascii="Arial" w:hAnsi="Arial" w:cs="Arial"/>
          <w:sz w:val="20"/>
          <w:szCs w:val="20"/>
        </w:rPr>
        <w:t>/uploaded</w:t>
      </w:r>
      <w:proofErr w:type="gramEnd"/>
      <w:r>
        <w:rPr>
          <w:rFonts w:ascii="Arial" w:hAnsi="Arial" w:cs="Arial"/>
          <w:sz w:val="20"/>
          <w:szCs w:val="20"/>
        </w:rPr>
        <w:t xml:space="preserve"> to a corresponding Form 470 that requests the </w:t>
      </w:r>
      <w:r>
        <w:rPr>
          <w:rFonts w:ascii="Arial" w:hAnsi="Arial" w:cs="Arial"/>
          <w:b/>
          <w:sz w:val="20"/>
          <w:szCs w:val="20"/>
        </w:rPr>
        <w:t>SAME</w:t>
      </w:r>
      <w:r>
        <w:rPr>
          <w:rFonts w:ascii="Arial" w:hAnsi="Arial" w:cs="Arial"/>
          <w:sz w:val="20"/>
          <w:szCs w:val="20"/>
        </w:rPr>
        <w:t xml:space="preserve"> services as laid out in this RFP. If this template is used in full, the following service requests should be on your Form 470 with the same quantity and bandwidth reflected in your RFP</w:t>
      </w:r>
      <w:r w:rsidR="00317446">
        <w:rPr>
          <w:rFonts w:ascii="Arial" w:hAnsi="Arial" w:cs="Arial"/>
          <w:sz w:val="20"/>
          <w:szCs w:val="20"/>
        </w:rPr>
        <w:t>*</w:t>
      </w:r>
      <w:r>
        <w:rPr>
          <w:rFonts w:ascii="Arial" w:hAnsi="Arial" w:cs="Arial"/>
          <w:sz w:val="20"/>
          <w:szCs w:val="20"/>
        </w:rPr>
        <w:t>:</w:t>
      </w:r>
    </w:p>
    <w:p w14:paraId="706F6642" w14:textId="6DF39E81" w:rsidR="00F15603" w:rsidRPr="00F15603" w:rsidRDefault="00E431A6" w:rsidP="00A53DE0">
      <w:pPr>
        <w:pStyle w:val="ListParagraph"/>
        <w:widowControl w:val="0"/>
        <w:numPr>
          <w:ilvl w:val="0"/>
          <w:numId w:val="11"/>
        </w:numPr>
        <w:jc w:val="both"/>
        <w:rPr>
          <w:rFonts w:ascii="Arial" w:hAnsi="Arial" w:cs="Arial"/>
          <w:sz w:val="20"/>
          <w:szCs w:val="20"/>
        </w:rPr>
      </w:pPr>
      <w:r>
        <w:rPr>
          <w:rFonts w:ascii="Arial" w:hAnsi="Arial" w:cs="Arial"/>
          <w:sz w:val="20"/>
          <w:szCs w:val="20"/>
        </w:rPr>
        <w:t xml:space="preserve">Leased </w:t>
      </w:r>
      <w:r w:rsidR="00F15603">
        <w:rPr>
          <w:rFonts w:ascii="Arial" w:hAnsi="Arial" w:cs="Arial"/>
          <w:sz w:val="20"/>
          <w:szCs w:val="20"/>
        </w:rPr>
        <w:t>Dark Fiber</w:t>
      </w:r>
      <w:r>
        <w:rPr>
          <w:rFonts w:ascii="Arial" w:hAnsi="Arial" w:cs="Arial"/>
          <w:sz w:val="20"/>
          <w:szCs w:val="20"/>
        </w:rPr>
        <w:t xml:space="preserve"> and Leased Lit Fiber</w:t>
      </w:r>
    </w:p>
    <w:p w14:paraId="18DFBFDB" w14:textId="77777777" w:rsidR="00F15603" w:rsidRDefault="00F15603" w:rsidP="00A53DE0">
      <w:pPr>
        <w:pStyle w:val="ListParagraph"/>
        <w:widowControl w:val="0"/>
        <w:numPr>
          <w:ilvl w:val="0"/>
          <w:numId w:val="11"/>
        </w:numPr>
        <w:jc w:val="both"/>
        <w:rPr>
          <w:rFonts w:ascii="Arial" w:hAnsi="Arial" w:cs="Arial"/>
          <w:sz w:val="20"/>
          <w:szCs w:val="20"/>
        </w:rPr>
      </w:pPr>
      <w:r>
        <w:rPr>
          <w:rFonts w:ascii="Arial" w:hAnsi="Arial" w:cs="Arial"/>
          <w:sz w:val="20"/>
          <w:szCs w:val="20"/>
        </w:rPr>
        <w:t>Other (Enter “Network Equipment” in the description field)</w:t>
      </w:r>
    </w:p>
    <w:p w14:paraId="433983B0" w14:textId="77777777" w:rsidR="00317446" w:rsidRDefault="00317446" w:rsidP="00317446">
      <w:pPr>
        <w:widowControl w:val="0"/>
        <w:jc w:val="both"/>
        <w:rPr>
          <w:rFonts w:ascii="Arial" w:hAnsi="Arial" w:cs="Arial"/>
          <w:sz w:val="20"/>
          <w:szCs w:val="20"/>
        </w:rPr>
      </w:pPr>
    </w:p>
    <w:p w14:paraId="310B2715" w14:textId="24DC8036" w:rsidR="00317446" w:rsidRDefault="00317446" w:rsidP="00317446">
      <w:pPr>
        <w:widowControl w:val="0"/>
        <w:jc w:val="both"/>
        <w:rPr>
          <w:rFonts w:ascii="Arial" w:hAnsi="Arial" w:cs="Arial"/>
          <w:sz w:val="16"/>
          <w:szCs w:val="16"/>
        </w:rPr>
      </w:pPr>
      <w:r>
        <w:rPr>
          <w:rFonts w:ascii="Arial" w:hAnsi="Arial" w:cs="Arial"/>
        </w:rPr>
        <w:t>*</w:t>
      </w:r>
      <w:r>
        <w:rPr>
          <w:rFonts w:ascii="Arial" w:hAnsi="Arial" w:cs="Arial"/>
          <w:sz w:val="16"/>
          <w:szCs w:val="16"/>
        </w:rPr>
        <w:t xml:space="preserve">There are limitations to the speeds you can enter into the service request fields on the Form 470; if you are unable to enter the exact minimum/maximum speed you are requesting; you should select the closest available speed. For example, if your minimum requested speed is 250 Mbps, you should select 200 Mbps on the Form 470; if your maximum requested is 3 </w:t>
      </w:r>
      <w:proofErr w:type="spellStart"/>
      <w:r>
        <w:rPr>
          <w:rFonts w:ascii="Arial" w:hAnsi="Arial" w:cs="Arial"/>
          <w:sz w:val="16"/>
          <w:szCs w:val="16"/>
        </w:rPr>
        <w:t>Gbps</w:t>
      </w:r>
      <w:proofErr w:type="spellEnd"/>
      <w:r>
        <w:rPr>
          <w:rFonts w:ascii="Arial" w:hAnsi="Arial" w:cs="Arial"/>
          <w:sz w:val="16"/>
          <w:szCs w:val="16"/>
        </w:rPr>
        <w:t xml:space="preserve"> you should enter 5 </w:t>
      </w:r>
      <w:proofErr w:type="spellStart"/>
      <w:r>
        <w:rPr>
          <w:rFonts w:ascii="Arial" w:hAnsi="Arial" w:cs="Arial"/>
          <w:sz w:val="16"/>
          <w:szCs w:val="16"/>
        </w:rPr>
        <w:t>Gbps</w:t>
      </w:r>
      <w:proofErr w:type="spellEnd"/>
      <w:r>
        <w:rPr>
          <w:rFonts w:ascii="Arial" w:hAnsi="Arial" w:cs="Arial"/>
          <w:sz w:val="16"/>
          <w:szCs w:val="16"/>
        </w:rPr>
        <w:t>, etc.</w:t>
      </w:r>
    </w:p>
    <w:p w14:paraId="2223DE4C" w14:textId="77777777" w:rsidR="00AA0C94" w:rsidRDefault="00AA0C94" w:rsidP="00317446">
      <w:pPr>
        <w:widowControl w:val="0"/>
        <w:jc w:val="both"/>
        <w:rPr>
          <w:rFonts w:ascii="Arial" w:hAnsi="Arial" w:cs="Arial"/>
          <w:sz w:val="16"/>
          <w:szCs w:val="16"/>
        </w:rPr>
      </w:pPr>
    </w:p>
    <w:p w14:paraId="5513DD9A" w14:textId="29B6C5B2" w:rsidR="00AA0C94" w:rsidRDefault="00AA0C94" w:rsidP="00317446">
      <w:pPr>
        <w:widowControl w:val="0"/>
        <w:jc w:val="both"/>
        <w:rPr>
          <w:rFonts w:ascii="Arial" w:hAnsi="Arial" w:cs="Arial"/>
          <w:sz w:val="20"/>
          <w:szCs w:val="20"/>
        </w:rPr>
      </w:pPr>
      <w:r>
        <w:rPr>
          <w:rFonts w:ascii="Arial" w:hAnsi="Arial" w:cs="Arial"/>
          <w:sz w:val="20"/>
          <w:szCs w:val="20"/>
        </w:rPr>
        <w:t>Additionally, if you are requesting the payment plan for the non-discounted portion of any special construction charges, this must also be reflected on your Form 470.</w:t>
      </w:r>
    </w:p>
    <w:p w14:paraId="67587810" w14:textId="77777777" w:rsidR="00E43AB3" w:rsidRDefault="00E43AB3" w:rsidP="00317446">
      <w:pPr>
        <w:widowControl w:val="0"/>
        <w:jc w:val="both"/>
        <w:rPr>
          <w:rFonts w:ascii="Arial" w:hAnsi="Arial" w:cs="Arial"/>
          <w:sz w:val="20"/>
          <w:szCs w:val="20"/>
        </w:rPr>
      </w:pPr>
    </w:p>
    <w:p w14:paraId="4802E570" w14:textId="5B895764" w:rsidR="00E43AB3" w:rsidRPr="00AA0C94" w:rsidRDefault="00E43AB3" w:rsidP="00317446">
      <w:pPr>
        <w:widowControl w:val="0"/>
        <w:jc w:val="both"/>
        <w:rPr>
          <w:rFonts w:ascii="Arial" w:hAnsi="Arial" w:cs="Arial"/>
          <w:sz w:val="20"/>
          <w:szCs w:val="20"/>
        </w:rPr>
      </w:pPr>
      <w:r>
        <w:rPr>
          <w:rFonts w:ascii="Arial" w:hAnsi="Arial" w:cs="Arial"/>
          <w:sz w:val="20"/>
          <w:szCs w:val="20"/>
        </w:rPr>
        <w:t xml:space="preserve">Please note: While operations services associated with dark </w:t>
      </w:r>
      <w:r w:rsidR="00996FDA">
        <w:rPr>
          <w:rFonts w:ascii="Arial" w:hAnsi="Arial" w:cs="Arial"/>
          <w:sz w:val="20"/>
          <w:szCs w:val="20"/>
        </w:rPr>
        <w:t xml:space="preserve">fiber </w:t>
      </w:r>
      <w:r>
        <w:rPr>
          <w:rFonts w:ascii="Arial" w:hAnsi="Arial" w:cs="Arial"/>
          <w:sz w:val="20"/>
          <w:szCs w:val="20"/>
        </w:rPr>
        <w:t>are eligible for Category 1 funding, this RFP template does not include language requesting them.</w:t>
      </w:r>
    </w:p>
    <w:p w14:paraId="6C00AC62" w14:textId="77777777" w:rsidR="0028542D" w:rsidRDefault="0028542D" w:rsidP="00F15603">
      <w:pPr>
        <w:widowControl w:val="0"/>
        <w:jc w:val="both"/>
        <w:rPr>
          <w:rFonts w:ascii="Arial" w:hAnsi="Arial" w:cs="Arial"/>
        </w:rPr>
      </w:pPr>
    </w:p>
    <w:p w14:paraId="00F5711F" w14:textId="77777777" w:rsidR="00450A5F" w:rsidRDefault="00450A5F" w:rsidP="00450A5F">
      <w:pPr>
        <w:widowControl w:val="0"/>
        <w:jc w:val="both"/>
        <w:rPr>
          <w:rFonts w:ascii="Arial" w:hAnsi="Arial" w:cs="Arial"/>
          <w:b/>
          <w:color w:val="FF0000"/>
          <w:sz w:val="20"/>
          <w:szCs w:val="20"/>
        </w:rPr>
      </w:pPr>
      <w:r>
        <w:rPr>
          <w:rFonts w:ascii="Arial" w:hAnsi="Arial" w:cs="Arial"/>
          <w:b/>
          <w:color w:val="FF0000"/>
          <w:sz w:val="20"/>
          <w:szCs w:val="20"/>
        </w:rPr>
        <w:t>Important notice if you intend to request any state matching funds for special construction</w:t>
      </w:r>
    </w:p>
    <w:p w14:paraId="63C60393" w14:textId="0AFF7F18" w:rsidR="00450A5F" w:rsidRDefault="00450A5F" w:rsidP="00450A5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As part of state match review for a special construction project, USAC’s review process will also consider compliance with the FCC’s long-term per student bandwidth goals.  The FCC adopted these standards as part of the E-rate Modernization Orders. As a result, districts that wish to be funded for additional FCC E-rate match funding are expected to adhere to the following requirement:</w:t>
      </w:r>
      <w:r>
        <w:t xml:space="preserve"> </w:t>
      </w:r>
      <w:r>
        <w:rPr>
          <w:rFonts w:ascii="Arial" w:hAnsi="Arial" w:cs="Arial"/>
          <w:color w:val="000000"/>
          <w:sz w:val="22"/>
          <w:szCs w:val="22"/>
        </w:rPr>
        <w:t xml:space="preserve">A district must be able to prove that the WAN connections being built will be able to scale to the long-term bandwidth of 10 Mbps per student. </w:t>
      </w:r>
    </w:p>
    <w:p w14:paraId="25BCC64A" w14:textId="3E84183C" w:rsidR="00450A5F" w:rsidRPr="00450A5F" w:rsidRDefault="00450A5F" w:rsidP="00450A5F">
      <w:pPr>
        <w:pStyle w:val="NormalWeb"/>
        <w:numPr>
          <w:ilvl w:val="0"/>
          <w:numId w:val="13"/>
        </w:numPr>
        <w:spacing w:before="0" w:beforeAutospacing="0" w:after="0" w:afterAutospacing="0"/>
      </w:pPr>
      <w:r>
        <w:rPr>
          <w:rFonts w:ascii="Arial" w:hAnsi="Arial" w:cs="Arial"/>
          <w:color w:val="000000"/>
          <w:sz w:val="22"/>
          <w:szCs w:val="22"/>
        </w:rPr>
        <w:t>For leased lit fiber your RFP and form 470 should request a bandwidth range that includes this amount and you should sign a contract with flexible terms allowing you to scale to this bandwidth during the life of the contract.</w:t>
      </w:r>
    </w:p>
    <w:p w14:paraId="628BE774" w14:textId="2C3B2841" w:rsidR="00450A5F" w:rsidRPr="00450A5F" w:rsidRDefault="00450A5F" w:rsidP="00450A5F">
      <w:pPr>
        <w:pStyle w:val="NormalWeb"/>
        <w:numPr>
          <w:ilvl w:val="0"/>
          <w:numId w:val="13"/>
        </w:numPr>
        <w:spacing w:before="0" w:beforeAutospacing="0" w:after="0" w:afterAutospacing="0"/>
      </w:pPr>
      <w:r>
        <w:rPr>
          <w:rFonts w:ascii="Arial" w:hAnsi="Arial" w:cs="Arial"/>
          <w:color w:val="000000"/>
          <w:sz w:val="22"/>
          <w:szCs w:val="22"/>
        </w:rPr>
        <w:t>For leased dark fiber, you should purchase equipment that can scale to this bandwidth. If you intend to use existing equipment to light the leased dark fiber, you should be prepared to prove that your equipment can scale.</w:t>
      </w:r>
    </w:p>
    <w:p w14:paraId="282A7C76" w14:textId="77777777" w:rsidR="00450A5F" w:rsidRPr="00F15603" w:rsidRDefault="00450A5F" w:rsidP="00F15603">
      <w:pPr>
        <w:widowControl w:val="0"/>
        <w:jc w:val="both"/>
        <w:rPr>
          <w:rFonts w:ascii="Arial" w:hAnsi="Arial" w:cs="Arial"/>
        </w:rPr>
      </w:pPr>
    </w:p>
    <w:p w14:paraId="36535923" w14:textId="68348F2B" w:rsidR="00CE03B7" w:rsidRPr="002862B7" w:rsidRDefault="005D5BB4">
      <w:pPr>
        <w:widowControl w:val="0"/>
        <w:jc w:val="both"/>
        <w:rPr>
          <w:rFonts w:ascii="Arial" w:hAnsi="Arial" w:cs="Arial"/>
        </w:rPr>
      </w:pPr>
      <w:r w:rsidRPr="002862B7">
        <w:rPr>
          <w:rFonts w:ascii="Arial" w:eastAsia="Arial" w:hAnsi="Arial" w:cs="Arial"/>
          <w:b/>
          <w:i/>
          <w:color w:val="FF0000"/>
          <w:sz w:val="20"/>
          <w:szCs w:val="20"/>
        </w:rPr>
        <w:t xml:space="preserve">Do not include any text above this line in RFP language. Include only “Scope of Services” </w:t>
      </w:r>
      <w:r w:rsidR="00E43AB3">
        <w:rPr>
          <w:rFonts w:ascii="Arial" w:eastAsia="Arial" w:hAnsi="Arial" w:cs="Arial"/>
          <w:b/>
          <w:i/>
          <w:color w:val="FF0000"/>
          <w:sz w:val="20"/>
          <w:szCs w:val="20"/>
        </w:rPr>
        <w:t xml:space="preserve">and all appendix </w:t>
      </w:r>
      <w:r w:rsidRPr="002862B7">
        <w:rPr>
          <w:rFonts w:ascii="Arial" w:eastAsia="Arial" w:hAnsi="Arial" w:cs="Arial"/>
          <w:b/>
          <w:i/>
          <w:color w:val="FF0000"/>
          <w:sz w:val="20"/>
          <w:szCs w:val="20"/>
        </w:rPr>
        <w:t>language below.</w:t>
      </w:r>
    </w:p>
    <w:p w14:paraId="368F52A8" w14:textId="77777777" w:rsidR="00CE03B7" w:rsidRPr="002862B7" w:rsidRDefault="005D5BB4">
      <w:pPr>
        <w:widowControl w:val="0"/>
        <w:jc w:val="both"/>
        <w:rPr>
          <w:rFonts w:ascii="Arial" w:hAnsi="Arial" w:cs="Arial"/>
        </w:rPr>
      </w:pPr>
      <w:r w:rsidRPr="002862B7">
        <w:rPr>
          <w:rFonts w:ascii="Arial" w:eastAsia="Arial" w:hAnsi="Arial" w:cs="Arial"/>
          <w:b/>
          <w:i/>
          <w:color w:val="FF0000"/>
          <w:sz w:val="20"/>
          <w:szCs w:val="20"/>
        </w:rPr>
        <w:t>**************************************************************************************************************</w:t>
      </w:r>
    </w:p>
    <w:p w14:paraId="6E86E89E" w14:textId="77777777" w:rsidR="00CE03B7" w:rsidRPr="002862B7" w:rsidRDefault="00CE03B7">
      <w:pPr>
        <w:widowControl w:val="0"/>
        <w:jc w:val="both"/>
        <w:rPr>
          <w:rFonts w:ascii="Arial" w:hAnsi="Arial" w:cs="Arial"/>
        </w:rPr>
      </w:pPr>
    </w:p>
    <w:p w14:paraId="2CC9116A" w14:textId="77777777" w:rsidR="0028542D" w:rsidRDefault="0028542D">
      <w:pPr>
        <w:rPr>
          <w:rFonts w:ascii="Arial" w:eastAsia="Arial" w:hAnsi="Arial" w:cs="Arial"/>
          <w:sz w:val="20"/>
          <w:szCs w:val="20"/>
          <w:u w:val="single"/>
        </w:rPr>
      </w:pPr>
      <w:r>
        <w:rPr>
          <w:rFonts w:ascii="Arial" w:eastAsia="Arial" w:hAnsi="Arial" w:cs="Arial"/>
          <w:sz w:val="20"/>
          <w:szCs w:val="20"/>
          <w:u w:val="single"/>
        </w:rPr>
        <w:br w:type="page"/>
      </w:r>
    </w:p>
    <w:p w14:paraId="4896D695" w14:textId="70E2183F" w:rsidR="00CE03B7" w:rsidRPr="002862B7" w:rsidRDefault="005D5BB4" w:rsidP="003E0C1D">
      <w:pPr>
        <w:widowControl w:val="0"/>
        <w:jc w:val="both"/>
        <w:outlineLvl w:val="0"/>
        <w:rPr>
          <w:rFonts w:ascii="Arial" w:hAnsi="Arial" w:cs="Arial"/>
        </w:rPr>
      </w:pPr>
      <w:r w:rsidRPr="002862B7">
        <w:rPr>
          <w:rFonts w:ascii="Arial" w:eastAsia="Arial" w:hAnsi="Arial" w:cs="Arial"/>
          <w:sz w:val="20"/>
          <w:szCs w:val="20"/>
          <w:u w:val="single"/>
        </w:rPr>
        <w:lastRenderedPageBreak/>
        <w:t>SCOPE OF SERVICES</w:t>
      </w:r>
    </w:p>
    <w:p w14:paraId="5DB2DC3B" w14:textId="77777777" w:rsidR="00CE03B7" w:rsidRPr="002862B7" w:rsidRDefault="00CE03B7">
      <w:pPr>
        <w:widowControl w:val="0"/>
        <w:ind w:left="1080" w:hanging="1080"/>
        <w:jc w:val="both"/>
        <w:rPr>
          <w:rFonts w:ascii="Arial" w:hAnsi="Arial" w:cs="Arial"/>
        </w:rPr>
      </w:pPr>
    </w:p>
    <w:p w14:paraId="00010BAD" w14:textId="3BD41A5C" w:rsidR="00797E0D" w:rsidRPr="002862B7" w:rsidRDefault="005D5BB4">
      <w:pPr>
        <w:widowControl w:val="0"/>
        <w:rPr>
          <w:rFonts w:ascii="Arial" w:eastAsia="Arial" w:hAnsi="Arial" w:cs="Arial"/>
          <w:sz w:val="20"/>
          <w:szCs w:val="20"/>
        </w:rPr>
      </w:pPr>
      <w:r w:rsidRPr="002862B7">
        <w:rPr>
          <w:rFonts w:ascii="Arial" w:eastAsia="Arial" w:hAnsi="Arial" w:cs="Arial"/>
          <w:sz w:val="20"/>
          <w:szCs w:val="20"/>
        </w:rPr>
        <w:t xml:space="preserve"> [</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w:t>
      </w:r>
      <w:r w:rsidR="00053064">
        <w:rPr>
          <w:rFonts w:ascii="Arial" w:eastAsia="Arial" w:hAnsi="Arial" w:cs="Arial"/>
          <w:sz w:val="20"/>
          <w:szCs w:val="20"/>
        </w:rPr>
        <w:t>is requesting proposals for</w:t>
      </w:r>
      <w:r w:rsidR="00A42AE2" w:rsidRPr="002862B7">
        <w:rPr>
          <w:rFonts w:ascii="Arial" w:eastAsia="Arial" w:hAnsi="Arial" w:cs="Arial"/>
          <w:sz w:val="20"/>
          <w:szCs w:val="20"/>
        </w:rPr>
        <w:t xml:space="preserve"> </w:t>
      </w:r>
      <w:r w:rsidR="00A21052">
        <w:rPr>
          <w:rFonts w:ascii="Arial" w:eastAsia="Arial" w:hAnsi="Arial" w:cs="Arial"/>
          <w:sz w:val="20"/>
          <w:szCs w:val="20"/>
        </w:rPr>
        <w:t xml:space="preserve">leased lit fiber and leased dark fiber services for </w:t>
      </w:r>
      <w:r w:rsidR="005C65AC">
        <w:rPr>
          <w:rFonts w:ascii="Arial" w:eastAsia="Arial" w:hAnsi="Arial" w:cs="Arial"/>
          <w:sz w:val="20"/>
          <w:szCs w:val="20"/>
        </w:rPr>
        <w:t>delivery of wide area n</w:t>
      </w:r>
      <w:r w:rsidR="005C65AC" w:rsidRPr="002862B7">
        <w:rPr>
          <w:rFonts w:ascii="Arial" w:eastAsia="Arial" w:hAnsi="Arial" w:cs="Arial"/>
          <w:sz w:val="20"/>
          <w:szCs w:val="20"/>
        </w:rPr>
        <w:t>etwork</w:t>
      </w:r>
      <w:r w:rsidR="005C65AC">
        <w:rPr>
          <w:rFonts w:ascii="Arial" w:eastAsia="Arial" w:hAnsi="Arial" w:cs="Arial"/>
          <w:sz w:val="20"/>
          <w:szCs w:val="20"/>
        </w:rPr>
        <w:t xml:space="preserve"> (WAN) services to the district</w:t>
      </w:r>
      <w:r w:rsidR="00A21052">
        <w:rPr>
          <w:rFonts w:ascii="Arial" w:eastAsia="Arial" w:hAnsi="Arial" w:cs="Arial"/>
          <w:sz w:val="20"/>
          <w:szCs w:val="20"/>
        </w:rPr>
        <w:t xml:space="preserve">. </w:t>
      </w:r>
      <w:r w:rsidRPr="002862B7">
        <w:rPr>
          <w:rFonts w:ascii="Arial" w:eastAsia="Arial" w:hAnsi="Arial" w:cs="Arial"/>
          <w:sz w:val="20"/>
          <w:szCs w:val="20"/>
        </w:rPr>
        <w:t xml:space="preserve">The current WAN </w:t>
      </w:r>
      <w:r w:rsidR="00797E0D" w:rsidRPr="002862B7">
        <w:rPr>
          <w:rFonts w:ascii="Arial" w:eastAsia="Arial" w:hAnsi="Arial" w:cs="Arial"/>
          <w:sz w:val="20"/>
          <w:szCs w:val="20"/>
        </w:rPr>
        <w:t xml:space="preserve">services are provided by </w:t>
      </w:r>
      <w:r w:rsidRPr="002862B7">
        <w:rPr>
          <w:rFonts w:ascii="Arial" w:eastAsia="Arial" w:hAnsi="Arial" w:cs="Arial"/>
          <w:sz w:val="20"/>
          <w:szCs w:val="20"/>
        </w:rPr>
        <w:t>[</w:t>
      </w:r>
      <w:r w:rsidRPr="002862B7">
        <w:rPr>
          <w:rFonts w:ascii="Arial" w:eastAsia="Arial" w:hAnsi="Arial" w:cs="Arial"/>
          <w:sz w:val="20"/>
          <w:szCs w:val="20"/>
          <w:highlight w:val="yellow"/>
        </w:rPr>
        <w:t xml:space="preserve">describe current WAN (wireless, DSL, </w:t>
      </w:r>
      <w:proofErr w:type="spellStart"/>
      <w:r w:rsidRPr="002862B7">
        <w:rPr>
          <w:rFonts w:ascii="Arial" w:eastAsia="Arial" w:hAnsi="Arial" w:cs="Arial"/>
          <w:sz w:val="20"/>
          <w:szCs w:val="20"/>
          <w:highlight w:val="yellow"/>
        </w:rPr>
        <w:t>etc</w:t>
      </w:r>
      <w:proofErr w:type="spellEnd"/>
      <w:r w:rsidRPr="002862B7">
        <w:rPr>
          <w:rFonts w:ascii="Arial" w:eastAsia="Arial" w:hAnsi="Arial" w:cs="Arial"/>
          <w:sz w:val="20"/>
          <w:szCs w:val="20"/>
          <w:highlight w:val="yellow"/>
        </w:rPr>
        <w:t>)</w:t>
      </w:r>
      <w:r w:rsidRPr="002862B7">
        <w:rPr>
          <w:rFonts w:ascii="Arial" w:eastAsia="Arial" w:hAnsi="Arial" w:cs="Arial"/>
          <w:sz w:val="20"/>
          <w:szCs w:val="20"/>
        </w:rPr>
        <w:t xml:space="preserve">] </w:t>
      </w:r>
      <w:r w:rsidR="00797E0D" w:rsidRPr="002862B7">
        <w:rPr>
          <w:rFonts w:ascii="Arial" w:eastAsia="Arial" w:hAnsi="Arial" w:cs="Arial"/>
          <w:sz w:val="20"/>
          <w:szCs w:val="20"/>
        </w:rPr>
        <w:t>but enhanced fiber services are now required to support rapidly growing bandwidth needs and to meet the State Education Technology Directors Association standard recognized in the FCC Second E-rate Modernization order as the benchmark standard for bandwidth for school districts.</w:t>
      </w:r>
    </w:p>
    <w:p w14:paraId="7FCE0F03" w14:textId="43F9D1BC" w:rsidR="0044742C" w:rsidRPr="002862B7" w:rsidRDefault="000D512D" w:rsidP="00A53DE0">
      <w:pPr>
        <w:pStyle w:val="ListParagraph"/>
        <w:widowControl w:val="0"/>
        <w:numPr>
          <w:ilvl w:val="0"/>
          <w:numId w:val="7"/>
        </w:numPr>
        <w:rPr>
          <w:rFonts w:ascii="Arial" w:hAnsi="Arial" w:cs="Arial"/>
          <w:sz w:val="20"/>
          <w:szCs w:val="20"/>
        </w:rPr>
      </w:pPr>
      <w:r w:rsidRPr="002862B7">
        <w:rPr>
          <w:rFonts w:ascii="Arial" w:eastAsia="Arial" w:hAnsi="Arial" w:cs="Arial"/>
          <w:sz w:val="20"/>
          <w:szCs w:val="20"/>
        </w:rPr>
        <w:t xml:space="preserve">Service is expected to be delivered </w:t>
      </w:r>
      <w:r w:rsidR="001F6D4F" w:rsidRPr="002862B7">
        <w:rPr>
          <w:rFonts w:ascii="Arial" w:eastAsia="Arial" w:hAnsi="Arial" w:cs="Arial"/>
          <w:sz w:val="20"/>
          <w:szCs w:val="20"/>
        </w:rPr>
        <w:t xml:space="preserve">from </w:t>
      </w:r>
      <w:r w:rsidRPr="002862B7">
        <w:rPr>
          <w:rFonts w:ascii="Arial" w:eastAsia="Arial" w:hAnsi="Arial" w:cs="Arial"/>
          <w:sz w:val="20"/>
          <w:szCs w:val="20"/>
        </w:rPr>
        <w:t>the district hub,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4CFD4E76" w14:textId="2A4B6C6E" w:rsidR="0044742C" w:rsidRPr="00536B58" w:rsidRDefault="0032325B" w:rsidP="00A53DE0">
      <w:pPr>
        <w:pStyle w:val="ListParagraph"/>
        <w:widowControl w:val="0"/>
        <w:numPr>
          <w:ilvl w:val="1"/>
          <w:numId w:val="7"/>
        </w:numPr>
        <w:rPr>
          <w:rFonts w:ascii="Arial" w:hAnsi="Arial" w:cs="Arial"/>
          <w:sz w:val="18"/>
          <w:szCs w:val="18"/>
        </w:rPr>
      </w:pPr>
      <w:r w:rsidRPr="00536B58">
        <w:rPr>
          <w:rFonts w:ascii="Arial" w:hAnsi="Arial" w:cs="Arial"/>
          <w:sz w:val="18"/>
          <w:szCs w:val="18"/>
        </w:rPr>
        <w:t>Demarcation Point: [</w:t>
      </w:r>
      <w:r w:rsidRPr="00536B58">
        <w:rPr>
          <w:rFonts w:ascii="Arial" w:hAnsi="Arial" w:cs="Arial"/>
          <w:sz w:val="18"/>
          <w:szCs w:val="18"/>
          <w:highlight w:val="yellow"/>
        </w:rPr>
        <w:t>Enter the specific closet/room</w:t>
      </w:r>
      <w:r w:rsidRPr="00536B58">
        <w:rPr>
          <w:rFonts w:ascii="Arial" w:hAnsi="Arial" w:cs="Arial"/>
          <w:sz w:val="18"/>
          <w:szCs w:val="18"/>
        </w:rPr>
        <w:t>]</w:t>
      </w:r>
    </w:p>
    <w:p w14:paraId="261A4427" w14:textId="77777777" w:rsidR="000D512D" w:rsidRPr="002862B7" w:rsidRDefault="000D512D" w:rsidP="00A53DE0">
      <w:pPr>
        <w:pStyle w:val="ListParagraph"/>
        <w:widowControl w:val="0"/>
        <w:numPr>
          <w:ilvl w:val="0"/>
          <w:numId w:val="7"/>
        </w:numPr>
        <w:rPr>
          <w:rFonts w:ascii="Arial" w:hAnsi="Arial" w:cs="Arial"/>
          <w:sz w:val="20"/>
          <w:szCs w:val="20"/>
        </w:rPr>
      </w:pPr>
      <w:r w:rsidRPr="002862B7">
        <w:rPr>
          <w:rFonts w:ascii="Arial" w:eastAsia="Arial" w:hAnsi="Arial" w:cs="Arial"/>
          <w:sz w:val="20"/>
          <w:szCs w:val="20"/>
        </w:rPr>
        <w:t>Service is expected to be delivered to the eligible service locations from the district hub at the following locations:</w:t>
      </w:r>
    </w:p>
    <w:p w14:paraId="58B545F0"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1,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6215CD87" w14:textId="22077854" w:rsidR="00AB799D" w:rsidRPr="00536B58" w:rsidRDefault="00AB799D" w:rsidP="00A53DE0">
      <w:pPr>
        <w:pStyle w:val="ListParagraph"/>
        <w:widowControl w:val="0"/>
        <w:numPr>
          <w:ilvl w:val="1"/>
          <w:numId w:val="4"/>
        </w:numPr>
        <w:rPr>
          <w:rFonts w:ascii="Arial" w:hAnsi="Arial" w:cs="Arial"/>
          <w:sz w:val="18"/>
          <w:szCs w:val="18"/>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3D48E3C0"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2,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661092A0" w14:textId="13A001D7" w:rsidR="00AB799D" w:rsidRPr="00536B58" w:rsidRDefault="00AB799D" w:rsidP="00A53DE0">
      <w:pPr>
        <w:pStyle w:val="ListParagraph"/>
        <w:widowControl w:val="0"/>
        <w:numPr>
          <w:ilvl w:val="1"/>
          <w:numId w:val="4"/>
        </w:numPr>
        <w:rPr>
          <w:rFonts w:ascii="Arial" w:hAnsi="Arial" w:cs="Arial"/>
          <w:sz w:val="18"/>
          <w:szCs w:val="18"/>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3056153E"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3,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16002400" w14:textId="7C7347FA" w:rsidR="00AB799D" w:rsidRPr="00536B58" w:rsidRDefault="00AB799D" w:rsidP="00A53DE0">
      <w:pPr>
        <w:pStyle w:val="ListParagraph"/>
        <w:widowControl w:val="0"/>
        <w:numPr>
          <w:ilvl w:val="1"/>
          <w:numId w:val="4"/>
        </w:numPr>
        <w:rPr>
          <w:rFonts w:ascii="Arial" w:hAnsi="Arial" w:cs="Arial"/>
          <w:sz w:val="18"/>
          <w:szCs w:val="18"/>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7179B2DA"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4,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1D88124A" w14:textId="6D9D4ED5" w:rsidR="00AB799D" w:rsidRPr="00536B58" w:rsidRDefault="00AB799D" w:rsidP="00A53DE0">
      <w:pPr>
        <w:pStyle w:val="ListParagraph"/>
        <w:widowControl w:val="0"/>
        <w:numPr>
          <w:ilvl w:val="1"/>
          <w:numId w:val="4"/>
        </w:numPr>
        <w:rPr>
          <w:rFonts w:ascii="Arial" w:hAnsi="Arial" w:cs="Arial"/>
          <w:sz w:val="18"/>
          <w:szCs w:val="18"/>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64CF5266"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5,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25146677" w14:textId="46E63BE3" w:rsidR="00AB799D" w:rsidRPr="002862B7" w:rsidRDefault="00AB799D" w:rsidP="00A53DE0">
      <w:pPr>
        <w:pStyle w:val="ListParagraph"/>
        <w:widowControl w:val="0"/>
        <w:numPr>
          <w:ilvl w:val="1"/>
          <w:numId w:val="4"/>
        </w:numPr>
        <w:rPr>
          <w:rFonts w:ascii="Arial" w:hAnsi="Arial" w:cs="Arial"/>
          <w:sz w:val="20"/>
          <w:szCs w:val="20"/>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009900FB" w14:textId="77777777" w:rsidR="000D512D" w:rsidRPr="00536B58" w:rsidRDefault="000D512D" w:rsidP="00A53DE0">
      <w:pPr>
        <w:pStyle w:val="ListParagraph"/>
        <w:widowControl w:val="0"/>
        <w:numPr>
          <w:ilvl w:val="0"/>
          <w:numId w:val="4"/>
        </w:numPr>
        <w:rPr>
          <w:rFonts w:ascii="Arial" w:hAnsi="Arial" w:cs="Arial"/>
          <w:sz w:val="20"/>
          <w:szCs w:val="20"/>
        </w:rPr>
      </w:pPr>
      <w:r w:rsidRPr="002862B7">
        <w:rPr>
          <w:rFonts w:ascii="Arial" w:eastAsia="Arial" w:hAnsi="Arial" w:cs="Arial"/>
          <w:sz w:val="20"/>
          <w:szCs w:val="20"/>
        </w:rPr>
        <w:t>Eligible Entity X, the (</w:t>
      </w:r>
      <w:r w:rsidRPr="002862B7">
        <w:rPr>
          <w:rFonts w:ascii="Arial" w:eastAsia="Arial" w:hAnsi="Arial" w:cs="Arial"/>
          <w:sz w:val="20"/>
          <w:szCs w:val="20"/>
          <w:highlight w:val="yellow"/>
        </w:rPr>
        <w:t>Name of building</w:t>
      </w:r>
      <w:r w:rsidRPr="002862B7">
        <w:rPr>
          <w:rFonts w:ascii="Arial" w:eastAsia="Arial" w:hAnsi="Arial" w:cs="Arial"/>
          <w:sz w:val="20"/>
          <w:szCs w:val="20"/>
        </w:rPr>
        <w:t>) at [</w:t>
      </w:r>
      <w:r w:rsidRPr="002862B7">
        <w:rPr>
          <w:rFonts w:ascii="Arial" w:eastAsia="Arial" w:hAnsi="Arial" w:cs="Arial"/>
          <w:sz w:val="20"/>
          <w:szCs w:val="20"/>
          <w:highlight w:val="yellow"/>
        </w:rPr>
        <w:t>Enter the street address of the district hub</w:t>
      </w:r>
      <w:r w:rsidRPr="002862B7">
        <w:rPr>
          <w:rFonts w:ascii="Arial" w:eastAsia="Arial" w:hAnsi="Arial" w:cs="Arial"/>
          <w:sz w:val="20"/>
          <w:szCs w:val="20"/>
        </w:rPr>
        <w:t>]</w:t>
      </w:r>
    </w:p>
    <w:p w14:paraId="79CC243A" w14:textId="09944CB5" w:rsidR="00AB799D" w:rsidRPr="002862B7" w:rsidRDefault="00AB799D" w:rsidP="00A53DE0">
      <w:pPr>
        <w:pStyle w:val="ListParagraph"/>
        <w:widowControl w:val="0"/>
        <w:numPr>
          <w:ilvl w:val="1"/>
          <w:numId w:val="4"/>
        </w:numPr>
        <w:rPr>
          <w:rFonts w:ascii="Arial" w:hAnsi="Arial" w:cs="Arial"/>
          <w:sz w:val="20"/>
          <w:szCs w:val="20"/>
        </w:rPr>
      </w:pPr>
      <w:r w:rsidRPr="0067604B">
        <w:rPr>
          <w:rFonts w:ascii="Arial" w:hAnsi="Arial" w:cs="Arial"/>
          <w:sz w:val="18"/>
          <w:szCs w:val="18"/>
        </w:rPr>
        <w:t>Demarcation Point: [</w:t>
      </w:r>
      <w:r w:rsidRPr="0067604B">
        <w:rPr>
          <w:rFonts w:ascii="Arial" w:hAnsi="Arial" w:cs="Arial"/>
          <w:sz w:val="18"/>
          <w:szCs w:val="18"/>
          <w:highlight w:val="yellow"/>
        </w:rPr>
        <w:t>Enter the specific closet/room</w:t>
      </w:r>
      <w:r w:rsidRPr="0067604B">
        <w:rPr>
          <w:rFonts w:ascii="Arial" w:hAnsi="Arial" w:cs="Arial"/>
          <w:sz w:val="18"/>
          <w:szCs w:val="18"/>
        </w:rPr>
        <w:t>]</w:t>
      </w:r>
    </w:p>
    <w:p w14:paraId="150400A4" w14:textId="6270A544" w:rsidR="00CE03B7" w:rsidRPr="002862B7" w:rsidRDefault="005D5BB4">
      <w:pPr>
        <w:widowControl w:val="0"/>
        <w:rPr>
          <w:rFonts w:ascii="Arial" w:hAnsi="Arial" w:cs="Arial"/>
        </w:rPr>
      </w:pPr>
      <w:r w:rsidRPr="002862B7">
        <w:rPr>
          <w:rFonts w:ascii="Arial" w:eastAsia="Arial" w:hAnsi="Arial" w:cs="Arial"/>
          <w:sz w:val="20"/>
          <w:szCs w:val="20"/>
        </w:rPr>
        <w:t xml:space="preserve">The new service is being planned to begin on July 1, </w:t>
      </w:r>
      <w:r w:rsidR="003E0C1D">
        <w:rPr>
          <w:rFonts w:ascii="Arial" w:eastAsia="Arial" w:hAnsi="Arial" w:cs="Arial"/>
          <w:sz w:val="20"/>
          <w:szCs w:val="20"/>
        </w:rPr>
        <w:t>2018</w:t>
      </w:r>
      <w:r w:rsidRPr="002862B7">
        <w:rPr>
          <w:rFonts w:ascii="Arial" w:eastAsia="Arial" w:hAnsi="Arial" w:cs="Arial"/>
          <w:sz w:val="20"/>
          <w:szCs w:val="20"/>
        </w:rPr>
        <w:t xml:space="preserve"> which represents the expiration of the current leased WAN service.</w:t>
      </w:r>
    </w:p>
    <w:p w14:paraId="559948DA" w14:textId="77777777" w:rsidR="00CE03B7" w:rsidRPr="002862B7" w:rsidRDefault="00CE03B7">
      <w:pPr>
        <w:jc w:val="both"/>
        <w:rPr>
          <w:rFonts w:ascii="Arial" w:hAnsi="Arial" w:cs="Arial"/>
        </w:rPr>
      </w:pPr>
    </w:p>
    <w:p w14:paraId="3EFF11A9" w14:textId="06660A89" w:rsidR="008F023F" w:rsidRPr="002862B7" w:rsidRDefault="005D5BB4" w:rsidP="00E67130">
      <w:pPr>
        <w:jc w:val="both"/>
        <w:rPr>
          <w:rFonts w:ascii="Arial" w:hAnsi="Arial" w:cs="Arial"/>
        </w:rPr>
      </w:pPr>
      <w:r w:rsidRPr="002862B7">
        <w:rPr>
          <w:rFonts w:ascii="Arial" w:eastAsia="Arial" w:hAnsi="Arial" w:cs="Arial"/>
          <w:sz w:val="20"/>
          <w:szCs w:val="20"/>
        </w:rPr>
        <w:t>[</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is seeking </w:t>
      </w:r>
      <w:r w:rsidR="00A21052">
        <w:rPr>
          <w:rFonts w:ascii="Arial" w:eastAsia="Arial" w:hAnsi="Arial" w:cs="Arial"/>
          <w:sz w:val="20"/>
          <w:szCs w:val="20"/>
        </w:rPr>
        <w:t>two</w:t>
      </w:r>
      <w:r w:rsidR="001F6D4F" w:rsidRPr="002862B7">
        <w:rPr>
          <w:rFonts w:ascii="Arial" w:eastAsia="Arial" w:hAnsi="Arial" w:cs="Arial"/>
          <w:sz w:val="20"/>
          <w:szCs w:val="20"/>
        </w:rPr>
        <w:t xml:space="preserve"> </w:t>
      </w:r>
      <w:r w:rsidRPr="002862B7">
        <w:rPr>
          <w:rFonts w:ascii="Arial" w:eastAsia="Arial" w:hAnsi="Arial" w:cs="Arial"/>
          <w:sz w:val="20"/>
          <w:szCs w:val="20"/>
        </w:rPr>
        <w:t xml:space="preserve">options for </w:t>
      </w:r>
      <w:r w:rsidR="00702443">
        <w:rPr>
          <w:rFonts w:ascii="Arial" w:eastAsia="Arial" w:hAnsi="Arial" w:cs="Arial"/>
          <w:sz w:val="20"/>
          <w:szCs w:val="20"/>
        </w:rPr>
        <w:t xml:space="preserve">fiber </w:t>
      </w:r>
      <w:r w:rsidRPr="002862B7">
        <w:rPr>
          <w:rFonts w:ascii="Arial" w:eastAsia="Arial" w:hAnsi="Arial" w:cs="Arial"/>
          <w:sz w:val="20"/>
          <w:szCs w:val="20"/>
        </w:rPr>
        <w:t xml:space="preserve">bids.  Respondents </w:t>
      </w:r>
      <w:r w:rsidR="00A42AE2" w:rsidRPr="002862B7">
        <w:rPr>
          <w:rFonts w:ascii="Arial" w:eastAsia="Arial" w:hAnsi="Arial" w:cs="Arial"/>
          <w:sz w:val="20"/>
          <w:szCs w:val="20"/>
        </w:rPr>
        <w:t xml:space="preserve">may bid </w:t>
      </w:r>
      <w:r w:rsidR="00A21052">
        <w:rPr>
          <w:rFonts w:ascii="Arial" w:eastAsia="Arial" w:hAnsi="Arial" w:cs="Arial"/>
          <w:sz w:val="20"/>
          <w:szCs w:val="20"/>
        </w:rPr>
        <w:t>either or both</w:t>
      </w:r>
      <w:r w:rsidR="00A42AE2" w:rsidRPr="002862B7">
        <w:rPr>
          <w:rFonts w:ascii="Arial" w:eastAsia="Arial" w:hAnsi="Arial" w:cs="Arial"/>
          <w:sz w:val="20"/>
          <w:szCs w:val="20"/>
        </w:rPr>
        <w:t xml:space="preserve"> </w:t>
      </w:r>
      <w:r w:rsidRPr="002862B7">
        <w:rPr>
          <w:rFonts w:ascii="Arial" w:eastAsia="Arial" w:hAnsi="Arial" w:cs="Arial"/>
          <w:sz w:val="20"/>
          <w:szCs w:val="20"/>
        </w:rPr>
        <w:t xml:space="preserve">options. </w:t>
      </w:r>
      <w:r w:rsidR="008F023F" w:rsidRPr="008F023F">
        <w:rPr>
          <w:rFonts w:ascii="Arial" w:eastAsia="Arial" w:hAnsi="Arial" w:cs="Arial"/>
          <w:b/>
          <w:sz w:val="20"/>
          <w:szCs w:val="20"/>
        </w:rPr>
        <w:t>All respondents must be capable of providing telecommunication services under the Universal Service Support Mechanism</w:t>
      </w:r>
      <w:r w:rsidR="008F023F">
        <w:rPr>
          <w:rFonts w:ascii="Arial" w:eastAsia="Arial" w:hAnsi="Arial" w:cs="Arial"/>
          <w:b/>
          <w:sz w:val="20"/>
          <w:szCs w:val="20"/>
        </w:rPr>
        <w:t xml:space="preserve">, </w:t>
      </w:r>
      <w:r w:rsidR="008F023F" w:rsidRPr="002862B7">
        <w:rPr>
          <w:rFonts w:ascii="Arial" w:eastAsia="Arial" w:hAnsi="Arial" w:cs="Arial"/>
          <w:b/>
          <w:sz w:val="20"/>
          <w:szCs w:val="20"/>
        </w:rPr>
        <w:t>be a registered vendor with USAC</w:t>
      </w:r>
      <w:r w:rsidR="008F023F">
        <w:rPr>
          <w:rFonts w:ascii="Arial" w:eastAsia="Arial" w:hAnsi="Arial" w:cs="Arial"/>
          <w:b/>
          <w:sz w:val="20"/>
          <w:szCs w:val="20"/>
        </w:rPr>
        <w:t>,</w:t>
      </w:r>
      <w:r w:rsidR="008F023F" w:rsidRPr="002862B7">
        <w:rPr>
          <w:rFonts w:ascii="Arial" w:eastAsia="Arial" w:hAnsi="Arial" w:cs="Arial"/>
          <w:b/>
          <w:sz w:val="20"/>
          <w:szCs w:val="20"/>
        </w:rPr>
        <w:t xml:space="preserve"> and have a USAC issued </w:t>
      </w:r>
      <w:r w:rsidR="000176CE">
        <w:rPr>
          <w:rFonts w:ascii="Arial" w:eastAsia="Arial" w:hAnsi="Arial" w:cs="Arial"/>
          <w:b/>
          <w:sz w:val="20"/>
          <w:szCs w:val="20"/>
        </w:rPr>
        <w:t xml:space="preserve">498 ID (formerly </w:t>
      </w:r>
      <w:r w:rsidR="000176CE" w:rsidRPr="00FF01C3">
        <w:rPr>
          <w:rFonts w:ascii="Arial" w:eastAsia="Arial" w:hAnsi="Arial" w:cs="Arial"/>
          <w:b/>
          <w:sz w:val="20"/>
          <w:szCs w:val="20"/>
        </w:rPr>
        <w:t>Service Provider Identification Number-SPIN</w:t>
      </w:r>
      <w:r w:rsidR="000176CE">
        <w:rPr>
          <w:rFonts w:ascii="Arial" w:eastAsia="Arial" w:hAnsi="Arial" w:cs="Arial"/>
          <w:b/>
          <w:sz w:val="20"/>
          <w:szCs w:val="20"/>
        </w:rPr>
        <w:t>)</w:t>
      </w:r>
      <w:r w:rsidR="000176CE" w:rsidRPr="00FF01C3">
        <w:rPr>
          <w:rFonts w:ascii="Arial" w:eastAsia="Arial" w:hAnsi="Arial" w:cs="Arial"/>
          <w:b/>
          <w:sz w:val="20"/>
          <w:szCs w:val="20"/>
        </w:rPr>
        <w:t>.</w:t>
      </w:r>
    </w:p>
    <w:p w14:paraId="1DB88BA9" w14:textId="502158AD" w:rsidR="000D512D" w:rsidRPr="002862B7" w:rsidRDefault="000D512D">
      <w:pPr>
        <w:jc w:val="both"/>
        <w:rPr>
          <w:rFonts w:ascii="Arial" w:eastAsia="Arial" w:hAnsi="Arial" w:cs="Arial"/>
          <w:sz w:val="20"/>
          <w:szCs w:val="20"/>
        </w:rPr>
      </w:pPr>
    </w:p>
    <w:p w14:paraId="64BB46EF" w14:textId="2D85F51E" w:rsidR="000D512D" w:rsidRPr="002862B7" w:rsidRDefault="000D512D" w:rsidP="00A53DE0">
      <w:pPr>
        <w:pStyle w:val="ListParagraph"/>
        <w:numPr>
          <w:ilvl w:val="0"/>
          <w:numId w:val="5"/>
        </w:numPr>
        <w:jc w:val="both"/>
        <w:rPr>
          <w:rFonts w:ascii="Arial" w:hAnsi="Arial" w:cs="Arial"/>
        </w:rPr>
      </w:pPr>
      <w:r w:rsidRPr="002862B7">
        <w:rPr>
          <w:rFonts w:ascii="Arial" w:eastAsia="Arial" w:hAnsi="Arial" w:cs="Arial"/>
          <w:sz w:val="20"/>
          <w:szCs w:val="20"/>
        </w:rPr>
        <w:t xml:space="preserve">The first option is a fully managed, leased lit fiber </w:t>
      </w:r>
      <w:r w:rsidR="00D84F7D">
        <w:rPr>
          <w:rFonts w:ascii="Arial" w:eastAsia="Arial" w:hAnsi="Arial" w:cs="Arial"/>
          <w:sz w:val="20"/>
          <w:szCs w:val="20"/>
        </w:rPr>
        <w:t xml:space="preserve">solution. </w:t>
      </w:r>
      <w:r w:rsidRPr="002862B7">
        <w:rPr>
          <w:rFonts w:ascii="Arial" w:eastAsia="Arial" w:hAnsi="Arial" w:cs="Arial"/>
          <w:sz w:val="20"/>
          <w:szCs w:val="20"/>
        </w:rPr>
        <w:t xml:space="preserve">One-time special construction </w:t>
      </w:r>
      <w:r w:rsidR="00222E5C">
        <w:rPr>
          <w:rFonts w:ascii="Arial" w:eastAsia="Arial" w:hAnsi="Arial" w:cs="Arial"/>
          <w:sz w:val="20"/>
          <w:szCs w:val="20"/>
        </w:rPr>
        <w:t xml:space="preserve">should </w:t>
      </w:r>
      <w:r w:rsidRPr="002862B7">
        <w:rPr>
          <w:rFonts w:ascii="Arial" w:eastAsia="Arial" w:hAnsi="Arial" w:cs="Arial"/>
          <w:sz w:val="20"/>
          <w:szCs w:val="20"/>
        </w:rPr>
        <w:t>be bid separately from the monthly recurring co</w:t>
      </w:r>
      <w:r w:rsidR="00222E5C">
        <w:rPr>
          <w:rFonts w:ascii="Arial" w:eastAsia="Arial" w:hAnsi="Arial" w:cs="Arial"/>
          <w:sz w:val="20"/>
          <w:szCs w:val="20"/>
        </w:rPr>
        <w:t xml:space="preserve">st for the fully managed leased </w:t>
      </w:r>
      <w:r w:rsidRPr="002862B7">
        <w:rPr>
          <w:rFonts w:ascii="Arial" w:eastAsia="Arial" w:hAnsi="Arial" w:cs="Arial"/>
          <w:sz w:val="20"/>
          <w:szCs w:val="20"/>
        </w:rPr>
        <w:t>service.</w:t>
      </w:r>
      <w:r w:rsidR="005D5BB4" w:rsidRPr="002862B7">
        <w:rPr>
          <w:rFonts w:ascii="Arial" w:eastAsia="Arial" w:hAnsi="Arial" w:cs="Arial"/>
          <w:sz w:val="20"/>
          <w:szCs w:val="20"/>
        </w:rPr>
        <w:t xml:space="preserve">  </w:t>
      </w:r>
    </w:p>
    <w:p w14:paraId="748CB2A7" w14:textId="08A7EA66" w:rsidR="00CE03B7" w:rsidRPr="00A21052" w:rsidRDefault="000D512D" w:rsidP="00A53DE0">
      <w:pPr>
        <w:pStyle w:val="ListParagraph"/>
        <w:numPr>
          <w:ilvl w:val="0"/>
          <w:numId w:val="5"/>
        </w:numPr>
        <w:jc w:val="both"/>
        <w:rPr>
          <w:rFonts w:ascii="Arial" w:hAnsi="Arial" w:cs="Arial"/>
        </w:rPr>
      </w:pPr>
      <w:r w:rsidRPr="002862B7">
        <w:rPr>
          <w:rFonts w:ascii="Arial" w:eastAsia="Arial" w:hAnsi="Arial" w:cs="Arial"/>
          <w:sz w:val="20"/>
          <w:szCs w:val="20"/>
        </w:rPr>
        <w:t xml:space="preserve">The second option is for a leased dark fiber solution that includes special construction, the monthly lease fee, </w:t>
      </w:r>
      <w:r w:rsidR="001F6D4F" w:rsidRPr="002862B7">
        <w:rPr>
          <w:rFonts w:ascii="Arial" w:eastAsia="Arial" w:hAnsi="Arial" w:cs="Arial"/>
          <w:sz w:val="20"/>
          <w:szCs w:val="20"/>
        </w:rPr>
        <w:t xml:space="preserve">and </w:t>
      </w:r>
      <w:r w:rsidRPr="002862B7">
        <w:rPr>
          <w:rFonts w:ascii="Arial" w:eastAsia="Arial" w:hAnsi="Arial" w:cs="Arial"/>
          <w:sz w:val="20"/>
          <w:szCs w:val="20"/>
        </w:rPr>
        <w:t>maintenance.   One-time special construction costs should be bid separately from the monthly lease fee.  Maintenance fees can be included in the monthly lease fee.</w:t>
      </w:r>
    </w:p>
    <w:p w14:paraId="73EA59FF" w14:textId="2CD7F9E3" w:rsidR="00AC1AFE" w:rsidRPr="002862B7" w:rsidRDefault="00AC1AFE" w:rsidP="00A53DE0">
      <w:pPr>
        <w:pStyle w:val="ListParagraph"/>
        <w:numPr>
          <w:ilvl w:val="0"/>
          <w:numId w:val="5"/>
        </w:numPr>
        <w:jc w:val="both"/>
        <w:rPr>
          <w:rFonts w:ascii="Arial" w:hAnsi="Arial" w:cs="Arial"/>
        </w:rPr>
      </w:pPr>
      <w:r w:rsidRPr="002862B7">
        <w:rPr>
          <w:rFonts w:ascii="Arial" w:eastAsia="Arial" w:hAnsi="Arial" w:cs="Arial"/>
          <w:sz w:val="20"/>
          <w:szCs w:val="20"/>
        </w:rPr>
        <w:t>For any leased dark fiber solutions, we also require necessary network equipment to place fiber into service. Equipment should be bid separately from any fiber services.</w:t>
      </w:r>
    </w:p>
    <w:p w14:paraId="54AE9A3E" w14:textId="77777777" w:rsidR="00CE03B7" w:rsidRPr="002862B7" w:rsidRDefault="00CE03B7">
      <w:pPr>
        <w:jc w:val="both"/>
        <w:rPr>
          <w:rFonts w:ascii="Arial" w:hAnsi="Arial" w:cs="Arial"/>
        </w:rPr>
      </w:pPr>
    </w:p>
    <w:p w14:paraId="785B43CF" w14:textId="77777777" w:rsidR="00795283" w:rsidRDefault="00795283" w:rsidP="00795283">
      <w:pPr>
        <w:jc w:val="both"/>
        <w:rPr>
          <w:rFonts w:ascii="Arial" w:eastAsia="Arial" w:hAnsi="Arial" w:cs="Arial"/>
          <w:sz w:val="20"/>
          <w:szCs w:val="20"/>
        </w:rPr>
      </w:pPr>
      <w:r>
        <w:rPr>
          <w:rFonts w:ascii="Arial" w:eastAsia="Arial" w:hAnsi="Arial" w:cs="Arial"/>
          <w:sz w:val="20"/>
          <w:szCs w:val="20"/>
        </w:rPr>
        <w:t>[</w:t>
      </w:r>
      <w:r w:rsidRPr="00E63FC4">
        <w:rPr>
          <w:rFonts w:ascii="Arial" w:eastAsia="Arial" w:hAnsi="Arial" w:cs="Arial"/>
          <w:sz w:val="20"/>
          <w:szCs w:val="20"/>
          <w:highlight w:val="yellow"/>
        </w:rPr>
        <w:t>Applicant</w:t>
      </w:r>
      <w:r>
        <w:rPr>
          <w:rFonts w:ascii="Arial" w:eastAsia="Arial" w:hAnsi="Arial" w:cs="Arial"/>
          <w:sz w:val="20"/>
          <w:szCs w:val="20"/>
        </w:rPr>
        <w:t>] will consider traditional network designs (such as hub and spoke) or alternative proposals that, in accordance with E-rate guidance, maximize cost effectiveness. Respondents should clearly illustrate proposed network design and construction routes. [</w:t>
      </w:r>
      <w:r w:rsidRPr="00E22C56">
        <w:rPr>
          <w:rFonts w:ascii="Arial" w:eastAsia="Arial" w:hAnsi="Arial" w:cs="Arial"/>
          <w:sz w:val="20"/>
          <w:szCs w:val="20"/>
          <w:highlight w:val="yellow"/>
        </w:rPr>
        <w:t>Applicant</w:t>
      </w:r>
      <w:r>
        <w:rPr>
          <w:rFonts w:ascii="Arial" w:eastAsia="Arial" w:hAnsi="Arial" w:cs="Arial"/>
          <w:sz w:val="20"/>
          <w:szCs w:val="20"/>
        </w:rPr>
        <w:t xml:space="preserve">] is not advocating or mandating any preconceived network design or construction route and leaves this </w:t>
      </w:r>
      <w:r>
        <w:rPr>
          <w:rFonts w:ascii="Arial" w:eastAsia="Arial" w:hAnsi="Arial" w:cs="Arial"/>
          <w:sz w:val="20"/>
          <w:szCs w:val="20"/>
        </w:rPr>
        <w:lastRenderedPageBreak/>
        <w:t>decision up to the vendor to present their best solution while recognizing the cited termination locations.</w:t>
      </w:r>
    </w:p>
    <w:p w14:paraId="0697606F" w14:textId="77777777" w:rsidR="00795283" w:rsidRDefault="00795283" w:rsidP="000D512D">
      <w:pPr>
        <w:jc w:val="both"/>
        <w:rPr>
          <w:rFonts w:ascii="Arial" w:hAnsi="Arial" w:cs="Arial"/>
          <w:sz w:val="20"/>
          <w:szCs w:val="20"/>
        </w:rPr>
      </w:pPr>
    </w:p>
    <w:p w14:paraId="44D50B56" w14:textId="64B5CB03" w:rsidR="000D512D" w:rsidRPr="002862B7" w:rsidRDefault="000D512D" w:rsidP="000D512D">
      <w:pPr>
        <w:jc w:val="both"/>
        <w:rPr>
          <w:rFonts w:ascii="Arial" w:hAnsi="Arial" w:cs="Arial"/>
          <w:sz w:val="20"/>
          <w:szCs w:val="20"/>
        </w:rPr>
      </w:pPr>
      <w:r w:rsidRPr="002862B7">
        <w:rPr>
          <w:rFonts w:ascii="Arial" w:hAnsi="Arial" w:cs="Arial"/>
          <w:sz w:val="20"/>
          <w:szCs w:val="20"/>
        </w:rPr>
        <w:t xml:space="preserve">In E-rate terminology, </w:t>
      </w:r>
      <w:r w:rsidR="000F2A09">
        <w:rPr>
          <w:rFonts w:ascii="Arial" w:hAnsi="Arial" w:cs="Arial"/>
          <w:b/>
          <w:bCs/>
          <w:sz w:val="20"/>
          <w:szCs w:val="20"/>
        </w:rPr>
        <w:t>s</w:t>
      </w:r>
      <w:r w:rsidRPr="002862B7">
        <w:rPr>
          <w:rFonts w:ascii="Arial" w:hAnsi="Arial" w:cs="Arial"/>
          <w:b/>
          <w:bCs/>
          <w:sz w:val="20"/>
          <w:szCs w:val="20"/>
        </w:rPr>
        <w:t>pecial construction</w:t>
      </w:r>
      <w:r w:rsidRPr="002862B7">
        <w:rPr>
          <w:rFonts w:ascii="Arial" w:hAnsi="Arial" w:cs="Arial"/>
          <w:bCs/>
          <w:sz w:val="20"/>
          <w:szCs w:val="20"/>
        </w:rPr>
        <w:t xml:space="preserve"> </w:t>
      </w:r>
      <w:r w:rsidRPr="002862B7">
        <w:rPr>
          <w:rFonts w:ascii="Arial" w:hAnsi="Arial" w:cs="Arial"/>
          <w:sz w:val="20"/>
          <w:szCs w:val="20"/>
        </w:rPr>
        <w:t xml:space="preserve">refers to the upfront, non-recurring costs associated with the installation of new fiber to or between eligible entities. </w:t>
      </w:r>
      <w:r w:rsidR="00AC1AFE" w:rsidRPr="002862B7">
        <w:rPr>
          <w:rFonts w:ascii="Arial" w:hAnsi="Arial" w:cs="Arial"/>
          <w:sz w:val="20"/>
          <w:szCs w:val="20"/>
        </w:rPr>
        <w:t xml:space="preserve">If no new fiber is being installed, then any installation costs are considered standard </w:t>
      </w:r>
      <w:r w:rsidR="00AC1AFE" w:rsidRPr="002862B7">
        <w:rPr>
          <w:rFonts w:ascii="Arial" w:hAnsi="Arial" w:cs="Arial"/>
          <w:b/>
          <w:sz w:val="20"/>
          <w:szCs w:val="20"/>
        </w:rPr>
        <w:t>non-recurring costs (NRC).</w:t>
      </w:r>
      <w:r w:rsidR="00AC1AFE" w:rsidRPr="002862B7">
        <w:rPr>
          <w:rFonts w:ascii="Arial" w:hAnsi="Arial" w:cs="Arial"/>
          <w:sz w:val="20"/>
          <w:szCs w:val="20"/>
        </w:rPr>
        <w:t xml:space="preserve"> </w:t>
      </w:r>
      <w:r w:rsidRPr="002862B7">
        <w:rPr>
          <w:rFonts w:ascii="Arial" w:hAnsi="Arial" w:cs="Arial"/>
          <w:sz w:val="20"/>
          <w:szCs w:val="20"/>
        </w:rPr>
        <w:t>Applicants may seek funding for special construction charges in connection with leased lit fiber, leased dark fiber, and self-provisioning. Special construction charges eligible for Category One support consist of three components:</w:t>
      </w:r>
    </w:p>
    <w:p w14:paraId="3C20B62A" w14:textId="5C74D466" w:rsidR="000D512D" w:rsidRPr="002862B7" w:rsidRDefault="000D512D" w:rsidP="00A53DE0">
      <w:pPr>
        <w:numPr>
          <w:ilvl w:val="0"/>
          <w:numId w:val="6"/>
        </w:numPr>
        <w:jc w:val="both"/>
        <w:rPr>
          <w:rFonts w:ascii="Arial" w:hAnsi="Arial" w:cs="Arial"/>
          <w:sz w:val="20"/>
          <w:szCs w:val="20"/>
        </w:rPr>
      </w:pPr>
      <w:r w:rsidRPr="002862B7">
        <w:rPr>
          <w:rFonts w:ascii="Arial" w:hAnsi="Arial" w:cs="Arial"/>
          <w:sz w:val="20"/>
          <w:szCs w:val="20"/>
        </w:rPr>
        <w:t>construction of network facilities</w:t>
      </w:r>
    </w:p>
    <w:p w14:paraId="4DF92D84" w14:textId="09052519" w:rsidR="000D512D" w:rsidRPr="002862B7" w:rsidRDefault="000D512D" w:rsidP="00A53DE0">
      <w:pPr>
        <w:numPr>
          <w:ilvl w:val="0"/>
          <w:numId w:val="6"/>
        </w:numPr>
        <w:jc w:val="both"/>
        <w:rPr>
          <w:rFonts w:ascii="Arial" w:hAnsi="Arial" w:cs="Arial"/>
          <w:sz w:val="20"/>
          <w:szCs w:val="20"/>
        </w:rPr>
      </w:pPr>
      <w:r w:rsidRPr="002862B7">
        <w:rPr>
          <w:rFonts w:ascii="Arial" w:hAnsi="Arial" w:cs="Arial"/>
          <w:sz w:val="20"/>
          <w:szCs w:val="20"/>
        </w:rPr>
        <w:t>design and engineering</w:t>
      </w:r>
    </w:p>
    <w:p w14:paraId="6B540CFF" w14:textId="7668F219" w:rsidR="000D512D" w:rsidRPr="002862B7" w:rsidRDefault="00D84F7D" w:rsidP="00A53DE0">
      <w:pPr>
        <w:numPr>
          <w:ilvl w:val="0"/>
          <w:numId w:val="6"/>
        </w:numPr>
        <w:jc w:val="both"/>
        <w:rPr>
          <w:rFonts w:ascii="Arial" w:hAnsi="Arial" w:cs="Arial"/>
          <w:sz w:val="20"/>
          <w:szCs w:val="20"/>
        </w:rPr>
      </w:pPr>
      <w:r>
        <w:rPr>
          <w:rFonts w:ascii="Arial" w:hAnsi="Arial" w:cs="Arial"/>
          <w:sz w:val="20"/>
          <w:szCs w:val="20"/>
        </w:rPr>
        <w:t>project management</w:t>
      </w:r>
    </w:p>
    <w:p w14:paraId="0B00B050" w14:textId="6AF84E8D" w:rsidR="00CB4292" w:rsidRPr="002862B7" w:rsidRDefault="000D512D" w:rsidP="000D512D">
      <w:pPr>
        <w:jc w:val="both"/>
        <w:rPr>
          <w:rFonts w:ascii="Arial" w:hAnsi="Arial" w:cs="Arial"/>
          <w:sz w:val="20"/>
          <w:szCs w:val="20"/>
        </w:rPr>
      </w:pPr>
      <w:r w:rsidRPr="002862B7">
        <w:rPr>
          <w:rFonts w:ascii="Arial" w:hAnsi="Arial" w:cs="Arial"/>
          <w:b/>
          <w:bCs/>
          <w:i/>
          <w:iCs/>
          <w:sz w:val="20"/>
          <w:szCs w:val="20"/>
          <w:u w:val="single"/>
        </w:rPr>
        <w:t>Note</w:t>
      </w:r>
      <w:r w:rsidRPr="002862B7">
        <w:rPr>
          <w:rFonts w:ascii="Arial" w:hAnsi="Arial" w:cs="Arial"/>
          <w:b/>
          <w:bCs/>
          <w:i/>
          <w:iCs/>
          <w:sz w:val="20"/>
          <w:szCs w:val="20"/>
        </w:rPr>
        <w:t>:</w:t>
      </w:r>
      <w:r w:rsidRPr="002862B7">
        <w:rPr>
          <w:rFonts w:ascii="Arial" w:hAnsi="Arial" w:cs="Arial"/>
          <w:i/>
          <w:iCs/>
          <w:sz w:val="20"/>
          <w:szCs w:val="20"/>
        </w:rPr>
        <w:t xml:space="preserve"> </w:t>
      </w:r>
      <w:r w:rsidRPr="002862B7">
        <w:rPr>
          <w:rFonts w:ascii="Arial" w:hAnsi="Arial" w:cs="Arial"/>
          <w:sz w:val="20"/>
          <w:szCs w:val="20"/>
        </w:rPr>
        <w:t xml:space="preserve">The term “special </w:t>
      </w:r>
      <w:r w:rsidR="00D84F7D">
        <w:rPr>
          <w:rFonts w:ascii="Arial" w:hAnsi="Arial" w:cs="Arial"/>
          <w:sz w:val="20"/>
          <w:szCs w:val="20"/>
        </w:rPr>
        <w:t>construction” does not include network e</w:t>
      </w:r>
      <w:r w:rsidRPr="002862B7">
        <w:rPr>
          <w:rFonts w:ascii="Arial" w:hAnsi="Arial" w:cs="Arial"/>
          <w:sz w:val="20"/>
          <w:szCs w:val="20"/>
        </w:rPr>
        <w:t>quipment necessary to light fiber, nor the services necessary to m</w:t>
      </w:r>
      <w:r w:rsidR="00D84F7D">
        <w:rPr>
          <w:rFonts w:ascii="Arial" w:hAnsi="Arial" w:cs="Arial"/>
          <w:sz w:val="20"/>
          <w:szCs w:val="20"/>
        </w:rPr>
        <w:t>aintain the fiber. Charges for network e</w:t>
      </w:r>
      <w:r w:rsidRPr="002862B7">
        <w:rPr>
          <w:rFonts w:ascii="Arial" w:hAnsi="Arial" w:cs="Arial"/>
          <w:sz w:val="20"/>
          <w:szCs w:val="20"/>
        </w:rPr>
        <w:t>quipment and fiber maintenance are eligible for Category One support as separate services, but not as special construction.</w:t>
      </w:r>
    </w:p>
    <w:p w14:paraId="1BDB3D8D" w14:textId="77777777" w:rsidR="000D512D" w:rsidRPr="002862B7" w:rsidRDefault="000D512D">
      <w:pPr>
        <w:jc w:val="both"/>
        <w:rPr>
          <w:rFonts w:ascii="Arial" w:eastAsia="Arial" w:hAnsi="Arial" w:cs="Arial"/>
          <w:sz w:val="20"/>
          <w:szCs w:val="20"/>
        </w:rPr>
      </w:pPr>
    </w:p>
    <w:p w14:paraId="6C616443" w14:textId="7DAE53FF" w:rsidR="00CD79EA" w:rsidRDefault="00CD79EA" w:rsidP="00CD79EA">
      <w:pPr>
        <w:jc w:val="both"/>
        <w:rPr>
          <w:rFonts w:ascii="Arial" w:eastAsia="Arial" w:hAnsi="Arial" w:cs="Arial"/>
          <w:sz w:val="20"/>
          <w:szCs w:val="20"/>
        </w:rPr>
      </w:pPr>
      <w:r w:rsidRPr="00FF01C3">
        <w:rPr>
          <w:rFonts w:ascii="Arial" w:eastAsia="Arial" w:hAnsi="Arial" w:cs="Arial"/>
          <w:sz w:val="20"/>
          <w:szCs w:val="20"/>
        </w:rPr>
        <w:t xml:space="preserve">All options can include special construction or one-time E-rate eligible non-recurring costs as well as E-rate eligible recurring circuit costs. </w:t>
      </w:r>
      <w:r>
        <w:rPr>
          <w:rFonts w:ascii="Arial" w:hAnsi="Arial" w:cs="Arial"/>
          <w:sz w:val="20"/>
          <w:szCs w:val="20"/>
        </w:rPr>
        <w:t>To the extent that the winning service provider installs additional strands of fiber for future business ventures, the winning service provider assumes full responsibility to ensure those incremental costs are allocated out of the special construction charges to the district in accordance with FCC rules and orders. If, after the issuance of the FCDL, USAC or the FCC determines that the winning service provider did not cost allocate those charges associated with the additional strands, [</w:t>
      </w:r>
      <w:r w:rsidRPr="0005468C">
        <w:rPr>
          <w:rFonts w:ascii="Arial" w:hAnsi="Arial" w:cs="Arial"/>
          <w:sz w:val="20"/>
          <w:szCs w:val="20"/>
          <w:highlight w:val="yellow"/>
        </w:rPr>
        <w:t>Applicant</w:t>
      </w:r>
      <w:r>
        <w:rPr>
          <w:rFonts w:ascii="Arial" w:hAnsi="Arial" w:cs="Arial"/>
          <w:sz w:val="20"/>
          <w:szCs w:val="20"/>
        </w:rPr>
        <w:t xml:space="preserve">] will not be responsible for reimbursing the winning vendor and the winning vendor will assume all responsibilities deemed ineligible by USAC. </w:t>
      </w:r>
      <w:r w:rsidR="00352B92">
        <w:rPr>
          <w:rFonts w:ascii="Arial" w:hAnsi="Arial" w:cs="Arial"/>
          <w:sz w:val="20"/>
          <w:szCs w:val="20"/>
        </w:rPr>
        <w:t>For examples of cost allocation, please see document in Appendix C as prepared by the State E-rate Coordinators’ Alliance (SECA).</w:t>
      </w:r>
    </w:p>
    <w:p w14:paraId="335471F4" w14:textId="77777777" w:rsidR="00795283" w:rsidRDefault="00795283">
      <w:pPr>
        <w:jc w:val="both"/>
        <w:rPr>
          <w:rFonts w:ascii="Arial" w:hAnsi="Arial" w:cs="Arial"/>
          <w:b/>
          <w:sz w:val="20"/>
          <w:szCs w:val="20"/>
        </w:rPr>
      </w:pPr>
    </w:p>
    <w:p w14:paraId="420C2FAF" w14:textId="4EB5E664" w:rsidR="001869BE" w:rsidRPr="00536B58" w:rsidRDefault="005D5BB4">
      <w:pPr>
        <w:jc w:val="both"/>
        <w:rPr>
          <w:rFonts w:ascii="Arial" w:hAnsi="Arial" w:cs="Arial"/>
          <w:b/>
          <w:sz w:val="20"/>
          <w:szCs w:val="20"/>
        </w:rPr>
      </w:pPr>
      <w:r w:rsidRPr="002862B7">
        <w:rPr>
          <w:rFonts w:ascii="Arial" w:eastAsia="Arial" w:hAnsi="Arial" w:cs="Arial"/>
          <w:sz w:val="20"/>
          <w:szCs w:val="20"/>
        </w:rPr>
        <w:t>Based on the bids and both a short term and long term cost effectiveness analysis, [</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will determine which, if any, of the </w:t>
      </w:r>
      <w:r w:rsidR="00D84F7D">
        <w:rPr>
          <w:rFonts w:ascii="Arial" w:eastAsia="Arial" w:hAnsi="Arial" w:cs="Arial"/>
          <w:sz w:val="20"/>
          <w:szCs w:val="20"/>
        </w:rPr>
        <w:t xml:space="preserve">leased </w:t>
      </w:r>
      <w:r w:rsidR="00A21052">
        <w:rPr>
          <w:rFonts w:ascii="Arial" w:eastAsia="Arial" w:hAnsi="Arial" w:cs="Arial"/>
          <w:sz w:val="20"/>
          <w:szCs w:val="20"/>
        </w:rPr>
        <w:t xml:space="preserve">lit service, </w:t>
      </w:r>
      <w:r w:rsidRPr="002862B7">
        <w:rPr>
          <w:rFonts w:ascii="Arial" w:eastAsia="Arial" w:hAnsi="Arial" w:cs="Arial"/>
          <w:sz w:val="20"/>
          <w:szCs w:val="20"/>
        </w:rPr>
        <w:t>leased dark fiber, or some combination of solutions is acceptable.  The specifications related to each solution option are as follows.</w:t>
      </w:r>
    </w:p>
    <w:p w14:paraId="3DD1B49C" w14:textId="77777777" w:rsidR="00CE03B7" w:rsidRPr="002862B7" w:rsidRDefault="00CE03B7">
      <w:pPr>
        <w:jc w:val="both"/>
        <w:rPr>
          <w:rFonts w:ascii="Arial" w:hAnsi="Arial" w:cs="Arial"/>
        </w:rPr>
      </w:pPr>
    </w:p>
    <w:p w14:paraId="310AAC86" w14:textId="3C6797C3" w:rsidR="00CE03B7" w:rsidRPr="002862B7" w:rsidRDefault="00AC1AFE" w:rsidP="003E0C1D">
      <w:pPr>
        <w:jc w:val="both"/>
        <w:outlineLvl w:val="0"/>
        <w:rPr>
          <w:rFonts w:ascii="Arial" w:hAnsi="Arial" w:cs="Arial"/>
        </w:rPr>
      </w:pPr>
      <w:r w:rsidRPr="002862B7">
        <w:rPr>
          <w:rFonts w:ascii="Arial" w:eastAsia="Arial" w:hAnsi="Arial" w:cs="Arial"/>
          <w:b/>
          <w:sz w:val="20"/>
          <w:szCs w:val="20"/>
        </w:rPr>
        <w:t>Leased Lit Fiber</w:t>
      </w:r>
    </w:p>
    <w:p w14:paraId="1FC9122D" w14:textId="65C65B99" w:rsidR="00CE03B7" w:rsidRDefault="005D5BB4" w:rsidP="00536B58">
      <w:pPr>
        <w:jc w:val="both"/>
        <w:rPr>
          <w:rFonts w:ascii="Arial" w:hAnsi="Arial" w:cs="Arial"/>
        </w:rPr>
      </w:pPr>
      <w:r w:rsidRPr="002862B7">
        <w:rPr>
          <w:rFonts w:ascii="Arial" w:eastAsia="Arial" w:hAnsi="Arial" w:cs="Arial"/>
          <w:sz w:val="20"/>
          <w:szCs w:val="20"/>
        </w:rPr>
        <w:t>[</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must have dedicated</w:t>
      </w:r>
      <w:r w:rsidR="00392B29">
        <w:rPr>
          <w:rFonts w:ascii="Arial" w:eastAsia="Arial" w:hAnsi="Arial" w:cs="Arial"/>
          <w:sz w:val="20"/>
          <w:szCs w:val="20"/>
        </w:rPr>
        <w:t>, symmetrical</w:t>
      </w:r>
      <w:r w:rsidRPr="002862B7">
        <w:rPr>
          <w:rFonts w:ascii="Arial" w:eastAsia="Arial" w:hAnsi="Arial" w:cs="Arial"/>
          <w:sz w:val="20"/>
          <w:szCs w:val="20"/>
        </w:rPr>
        <w:t xml:space="preserve"> </w:t>
      </w:r>
      <w:r w:rsidR="00592007">
        <w:rPr>
          <w:rFonts w:ascii="Arial" w:eastAsia="Arial" w:hAnsi="Arial" w:cs="Arial"/>
          <w:sz w:val="20"/>
          <w:szCs w:val="20"/>
        </w:rPr>
        <w:t>t</w:t>
      </w:r>
      <w:r w:rsidRPr="002862B7">
        <w:rPr>
          <w:rFonts w:ascii="Arial" w:eastAsia="Arial" w:hAnsi="Arial" w:cs="Arial"/>
          <w:sz w:val="20"/>
          <w:szCs w:val="20"/>
        </w:rPr>
        <w:t xml:space="preserve">ransport </w:t>
      </w:r>
      <w:r w:rsidR="00592007">
        <w:rPr>
          <w:rFonts w:ascii="Arial" w:eastAsia="Arial" w:hAnsi="Arial" w:cs="Arial"/>
          <w:sz w:val="20"/>
          <w:szCs w:val="20"/>
        </w:rPr>
        <w:t>b</w:t>
      </w:r>
      <w:r w:rsidRPr="002862B7">
        <w:rPr>
          <w:rFonts w:ascii="Arial" w:eastAsia="Arial" w:hAnsi="Arial" w:cs="Arial"/>
          <w:sz w:val="20"/>
          <w:szCs w:val="20"/>
        </w:rPr>
        <w:t>andwidth of [</w:t>
      </w:r>
      <w:r w:rsidRPr="002862B7">
        <w:rPr>
          <w:rFonts w:ascii="Arial" w:eastAsia="Arial" w:hAnsi="Arial" w:cs="Arial"/>
          <w:sz w:val="20"/>
          <w:szCs w:val="20"/>
          <w:highlight w:val="yellow"/>
        </w:rPr>
        <w:t xml:space="preserve">100 Mbps, 1 </w:t>
      </w:r>
      <w:proofErr w:type="spellStart"/>
      <w:r w:rsidRPr="002862B7">
        <w:rPr>
          <w:rFonts w:ascii="Arial" w:eastAsia="Arial" w:hAnsi="Arial" w:cs="Arial"/>
          <w:sz w:val="20"/>
          <w:szCs w:val="20"/>
          <w:highlight w:val="yellow"/>
        </w:rPr>
        <w:t>Gbps</w:t>
      </w:r>
      <w:proofErr w:type="spellEnd"/>
      <w:r w:rsidRPr="002862B7">
        <w:rPr>
          <w:rFonts w:ascii="Arial" w:eastAsia="Arial" w:hAnsi="Arial" w:cs="Arial"/>
          <w:sz w:val="20"/>
          <w:szCs w:val="20"/>
          <w:highlight w:val="yellow"/>
        </w:rPr>
        <w:t xml:space="preserve">, </w:t>
      </w:r>
      <w:proofErr w:type="gramStart"/>
      <w:r w:rsidRPr="002862B7">
        <w:rPr>
          <w:rFonts w:ascii="Arial" w:eastAsia="Arial" w:hAnsi="Arial" w:cs="Arial"/>
          <w:sz w:val="20"/>
          <w:szCs w:val="20"/>
          <w:highlight w:val="yellow"/>
        </w:rPr>
        <w:t>10</w:t>
      </w:r>
      <w:proofErr w:type="gramEnd"/>
      <w:r w:rsidRPr="002862B7">
        <w:rPr>
          <w:rFonts w:ascii="Arial" w:eastAsia="Arial" w:hAnsi="Arial" w:cs="Arial"/>
          <w:sz w:val="20"/>
          <w:szCs w:val="20"/>
          <w:highlight w:val="yellow"/>
        </w:rPr>
        <w:t xml:space="preserve"> </w:t>
      </w:r>
      <w:proofErr w:type="spellStart"/>
      <w:r w:rsidRPr="002862B7">
        <w:rPr>
          <w:rFonts w:ascii="Arial" w:eastAsia="Arial" w:hAnsi="Arial" w:cs="Arial"/>
          <w:sz w:val="20"/>
          <w:szCs w:val="20"/>
          <w:highlight w:val="yellow"/>
        </w:rPr>
        <w:t>Gbps</w:t>
      </w:r>
      <w:proofErr w:type="spellEnd"/>
      <w:r w:rsidRPr="002862B7">
        <w:rPr>
          <w:rFonts w:ascii="Arial" w:eastAsia="Arial" w:hAnsi="Arial" w:cs="Arial"/>
          <w:sz w:val="20"/>
          <w:szCs w:val="20"/>
        </w:rPr>
        <w:t xml:space="preserve">] with Service Level Agreement (SLA) guarantees between the designated endpoints.  The solution must be scalable </w:t>
      </w:r>
      <w:r w:rsidR="00216A43" w:rsidRPr="002862B7">
        <w:rPr>
          <w:rFonts w:ascii="Arial" w:eastAsia="Arial" w:hAnsi="Arial" w:cs="Arial"/>
          <w:sz w:val="20"/>
          <w:szCs w:val="20"/>
        </w:rPr>
        <w:t>to</w:t>
      </w:r>
      <w:r w:rsidRPr="002862B7">
        <w:rPr>
          <w:rFonts w:ascii="Arial" w:eastAsia="Arial" w:hAnsi="Arial" w:cs="Arial"/>
          <w:sz w:val="20"/>
          <w:szCs w:val="20"/>
        </w:rPr>
        <w:t xml:space="preserve"> [</w:t>
      </w:r>
      <w:r w:rsidRPr="002862B7">
        <w:rPr>
          <w:rFonts w:ascii="Arial" w:eastAsia="Arial" w:hAnsi="Arial" w:cs="Arial"/>
          <w:sz w:val="20"/>
          <w:szCs w:val="20"/>
          <w:highlight w:val="yellow"/>
        </w:rPr>
        <w:t xml:space="preserve">1 </w:t>
      </w:r>
      <w:proofErr w:type="spellStart"/>
      <w:r w:rsidRPr="002862B7">
        <w:rPr>
          <w:rFonts w:ascii="Arial" w:eastAsia="Arial" w:hAnsi="Arial" w:cs="Arial"/>
          <w:sz w:val="20"/>
          <w:szCs w:val="20"/>
          <w:highlight w:val="yellow"/>
        </w:rPr>
        <w:t>Gbps</w:t>
      </w:r>
      <w:proofErr w:type="spellEnd"/>
      <w:r w:rsidR="00216A43" w:rsidRPr="002862B7">
        <w:rPr>
          <w:rFonts w:ascii="Arial" w:eastAsia="Arial" w:hAnsi="Arial" w:cs="Arial"/>
          <w:sz w:val="20"/>
          <w:szCs w:val="20"/>
          <w:highlight w:val="yellow"/>
        </w:rPr>
        <w:t>,</w:t>
      </w:r>
      <w:r w:rsidRPr="002862B7">
        <w:rPr>
          <w:rFonts w:ascii="Arial" w:eastAsia="Arial" w:hAnsi="Arial" w:cs="Arial"/>
          <w:sz w:val="20"/>
          <w:szCs w:val="20"/>
          <w:highlight w:val="yellow"/>
        </w:rPr>
        <w:t xml:space="preserve"> 10 </w:t>
      </w:r>
      <w:proofErr w:type="spellStart"/>
      <w:r w:rsidRPr="002862B7">
        <w:rPr>
          <w:rFonts w:ascii="Arial" w:eastAsia="Arial" w:hAnsi="Arial" w:cs="Arial"/>
          <w:sz w:val="20"/>
          <w:szCs w:val="20"/>
          <w:highlight w:val="yellow"/>
        </w:rPr>
        <w:t>Gbps</w:t>
      </w:r>
      <w:proofErr w:type="spellEnd"/>
      <w:r w:rsidRPr="002862B7">
        <w:rPr>
          <w:rFonts w:ascii="Arial" w:eastAsia="Arial" w:hAnsi="Arial" w:cs="Arial"/>
          <w:sz w:val="20"/>
          <w:szCs w:val="20"/>
          <w:highlight w:val="yellow"/>
        </w:rPr>
        <w:t xml:space="preserve"> with 1 </w:t>
      </w:r>
      <w:proofErr w:type="spellStart"/>
      <w:r w:rsidRPr="002862B7">
        <w:rPr>
          <w:rFonts w:ascii="Arial" w:eastAsia="Arial" w:hAnsi="Arial" w:cs="Arial"/>
          <w:sz w:val="20"/>
          <w:szCs w:val="20"/>
          <w:highlight w:val="yellow"/>
        </w:rPr>
        <w:t>Gbps</w:t>
      </w:r>
      <w:proofErr w:type="spellEnd"/>
      <w:r w:rsidRPr="002862B7">
        <w:rPr>
          <w:rFonts w:ascii="Arial" w:eastAsia="Arial" w:hAnsi="Arial" w:cs="Arial"/>
          <w:sz w:val="20"/>
          <w:szCs w:val="20"/>
          <w:highlight w:val="yellow"/>
        </w:rPr>
        <w:t xml:space="preserve"> cost increments</w:t>
      </w:r>
      <w:r w:rsidRPr="002862B7">
        <w:rPr>
          <w:rFonts w:ascii="Arial" w:eastAsia="Arial" w:hAnsi="Arial" w:cs="Arial"/>
          <w:sz w:val="20"/>
          <w:szCs w:val="20"/>
        </w:rPr>
        <w:t>].</w:t>
      </w:r>
      <w:bookmarkStart w:id="1" w:name="h.hc821fi7cxc2" w:colFirst="0" w:colLast="0"/>
      <w:bookmarkEnd w:id="1"/>
      <w:r w:rsidR="008F023F">
        <w:rPr>
          <w:rFonts w:ascii="Arial" w:eastAsia="Arial" w:hAnsi="Arial" w:cs="Arial"/>
          <w:sz w:val="20"/>
          <w:szCs w:val="20"/>
        </w:rPr>
        <w:t xml:space="preserve"> </w:t>
      </w:r>
      <w:r w:rsidRPr="002862B7">
        <w:rPr>
          <w:rFonts w:ascii="Arial" w:eastAsia="Arial" w:hAnsi="Arial" w:cs="Arial"/>
          <w:sz w:val="20"/>
          <w:szCs w:val="20"/>
        </w:rPr>
        <w:t>Price quotes are requested for [</w:t>
      </w:r>
      <w:r w:rsidRPr="002862B7">
        <w:rPr>
          <w:rFonts w:ascii="Arial" w:eastAsia="Arial" w:hAnsi="Arial" w:cs="Arial"/>
          <w:sz w:val="20"/>
          <w:szCs w:val="20"/>
          <w:highlight w:val="yellow"/>
        </w:rPr>
        <w:t>12 month, 36 month and 60 month</w:t>
      </w:r>
      <w:r w:rsidRPr="002862B7">
        <w:rPr>
          <w:rFonts w:ascii="Arial" w:eastAsia="Arial" w:hAnsi="Arial" w:cs="Arial"/>
          <w:sz w:val="20"/>
          <w:szCs w:val="20"/>
        </w:rPr>
        <w:t xml:space="preserve">] terms of service. </w:t>
      </w:r>
      <w:r w:rsidR="008F023F">
        <w:rPr>
          <w:rFonts w:ascii="Arial" w:eastAsia="Arial" w:hAnsi="Arial" w:cs="Arial"/>
          <w:sz w:val="20"/>
          <w:szCs w:val="20"/>
        </w:rPr>
        <w:t>Each respondent is required to c</w:t>
      </w:r>
      <w:r w:rsidR="00D84F7D">
        <w:rPr>
          <w:rFonts w:ascii="Arial" w:eastAsia="Arial" w:hAnsi="Arial" w:cs="Arial"/>
          <w:sz w:val="20"/>
          <w:szCs w:val="20"/>
        </w:rPr>
        <w:t xml:space="preserve">omplete the leased lit fiber </w:t>
      </w:r>
      <w:r w:rsidR="008F023F">
        <w:rPr>
          <w:rFonts w:ascii="Arial" w:eastAsia="Arial" w:hAnsi="Arial" w:cs="Arial"/>
          <w:sz w:val="20"/>
          <w:szCs w:val="20"/>
        </w:rPr>
        <w:t xml:space="preserve">pricing matrix located in Appendix A of this RFP. </w:t>
      </w:r>
      <w:r w:rsidR="00627406" w:rsidRPr="002862B7">
        <w:rPr>
          <w:rFonts w:ascii="Arial" w:eastAsia="Arial" w:hAnsi="Arial" w:cs="Arial"/>
          <w:sz w:val="20"/>
          <w:szCs w:val="20"/>
        </w:rPr>
        <w:t xml:space="preserve">If special construction is necessary, respondents are </w:t>
      </w:r>
      <w:r w:rsidR="00627406" w:rsidRPr="002862B7">
        <w:rPr>
          <w:rFonts w:ascii="Arial" w:eastAsia="Arial" w:hAnsi="Arial" w:cs="Arial"/>
          <w:b/>
          <w:sz w:val="20"/>
          <w:szCs w:val="20"/>
        </w:rPr>
        <w:t>required</w:t>
      </w:r>
      <w:r w:rsidR="005F6BDE" w:rsidRPr="002862B7">
        <w:rPr>
          <w:rFonts w:ascii="Arial" w:eastAsia="Arial" w:hAnsi="Arial" w:cs="Arial"/>
          <w:sz w:val="20"/>
          <w:szCs w:val="20"/>
        </w:rPr>
        <w:t xml:space="preserve"> </w:t>
      </w:r>
      <w:r w:rsidR="00835D43" w:rsidRPr="002862B7">
        <w:rPr>
          <w:rFonts w:ascii="Arial" w:eastAsia="Arial" w:hAnsi="Arial" w:cs="Arial"/>
          <w:sz w:val="20"/>
          <w:szCs w:val="20"/>
        </w:rPr>
        <w:t xml:space="preserve">to separate out pricing </w:t>
      </w:r>
      <w:r w:rsidR="005F6BDE" w:rsidRPr="002862B7">
        <w:rPr>
          <w:rFonts w:ascii="Arial" w:eastAsia="Arial" w:hAnsi="Arial" w:cs="Arial"/>
          <w:sz w:val="20"/>
          <w:szCs w:val="20"/>
        </w:rPr>
        <w:t>in Appendix B: Special Construction Pricing</w:t>
      </w:r>
      <w:r w:rsidR="00835D43" w:rsidRPr="002862B7">
        <w:rPr>
          <w:rFonts w:ascii="Arial" w:eastAsia="Arial" w:hAnsi="Arial" w:cs="Arial"/>
          <w:sz w:val="20"/>
          <w:szCs w:val="20"/>
        </w:rPr>
        <w:t xml:space="preserve">.  </w:t>
      </w:r>
      <w:r w:rsidRPr="002862B7">
        <w:rPr>
          <w:rFonts w:ascii="Arial" w:eastAsia="Arial" w:hAnsi="Arial" w:cs="Arial"/>
          <w:sz w:val="20"/>
          <w:szCs w:val="20"/>
        </w:rPr>
        <w:t>No increased pricing will be allowed during the term of the quoted special construction</w:t>
      </w:r>
      <w:r w:rsidR="00E07FBE" w:rsidRPr="002862B7">
        <w:rPr>
          <w:rFonts w:ascii="Arial" w:eastAsia="Arial" w:hAnsi="Arial" w:cs="Arial"/>
          <w:sz w:val="20"/>
          <w:szCs w:val="20"/>
        </w:rPr>
        <w:t xml:space="preserve">, </w:t>
      </w:r>
      <w:r w:rsidRPr="002862B7">
        <w:rPr>
          <w:rFonts w:ascii="Arial" w:eastAsia="Arial" w:hAnsi="Arial" w:cs="Arial"/>
          <w:sz w:val="20"/>
          <w:szCs w:val="20"/>
        </w:rPr>
        <w:t>NRC</w:t>
      </w:r>
      <w:r w:rsidR="00E07FBE" w:rsidRPr="002862B7">
        <w:rPr>
          <w:rFonts w:ascii="Arial" w:eastAsia="Arial" w:hAnsi="Arial" w:cs="Arial"/>
          <w:sz w:val="20"/>
          <w:szCs w:val="20"/>
        </w:rPr>
        <w:t>,</w:t>
      </w:r>
      <w:r w:rsidRPr="002862B7">
        <w:rPr>
          <w:rFonts w:ascii="Arial" w:eastAsia="Arial" w:hAnsi="Arial" w:cs="Arial"/>
          <w:sz w:val="20"/>
          <w:szCs w:val="20"/>
        </w:rPr>
        <w:t xml:space="preserve"> and MRC rate in each pricing cell of the </w:t>
      </w:r>
      <w:r w:rsidR="00E07FBE" w:rsidRPr="002862B7">
        <w:rPr>
          <w:rFonts w:ascii="Arial" w:eastAsia="Arial" w:hAnsi="Arial" w:cs="Arial"/>
          <w:sz w:val="20"/>
          <w:szCs w:val="20"/>
        </w:rPr>
        <w:t>matrix</w:t>
      </w:r>
      <w:r w:rsidRPr="002862B7">
        <w:rPr>
          <w:rFonts w:ascii="Arial" w:eastAsia="Arial" w:hAnsi="Arial" w:cs="Arial"/>
          <w:sz w:val="20"/>
          <w:szCs w:val="20"/>
        </w:rPr>
        <w:t>.</w:t>
      </w:r>
      <w:bookmarkStart w:id="2" w:name="h.juiwlosnrz0h" w:colFirst="0" w:colLast="0"/>
      <w:bookmarkStart w:id="3" w:name="h.raqw1nj8v8j2" w:colFirst="0" w:colLast="0"/>
      <w:bookmarkEnd w:id="2"/>
      <w:bookmarkEnd w:id="3"/>
      <w:r w:rsidR="00795283">
        <w:rPr>
          <w:rFonts w:ascii="Arial" w:eastAsia="Arial" w:hAnsi="Arial" w:cs="Arial"/>
          <w:sz w:val="20"/>
          <w:szCs w:val="20"/>
        </w:rPr>
        <w:t xml:space="preserve"> If an increase in bandwidth is requested during the contract period the contract does not renew. As bandwidth needs are steadily rising, respondents are free to bid higher tiers of bandwidth than what is requested to demonstrate their future scalability.</w:t>
      </w:r>
    </w:p>
    <w:p w14:paraId="02F47504" w14:textId="77777777" w:rsidR="00536B58" w:rsidRPr="002862B7" w:rsidRDefault="00536B58" w:rsidP="00536B58">
      <w:pPr>
        <w:jc w:val="both"/>
        <w:rPr>
          <w:rFonts w:ascii="Arial" w:hAnsi="Arial" w:cs="Arial"/>
        </w:rPr>
      </w:pPr>
    </w:p>
    <w:p w14:paraId="7FCB1299" w14:textId="77777777" w:rsidR="00CE03B7" w:rsidRPr="002862B7" w:rsidRDefault="005D5BB4" w:rsidP="003E0C1D">
      <w:pPr>
        <w:jc w:val="both"/>
        <w:outlineLvl w:val="0"/>
        <w:rPr>
          <w:rFonts w:ascii="Arial" w:hAnsi="Arial" w:cs="Arial"/>
        </w:rPr>
      </w:pPr>
      <w:r w:rsidRPr="002862B7">
        <w:rPr>
          <w:rFonts w:ascii="Arial" w:eastAsia="Arial" w:hAnsi="Arial" w:cs="Arial"/>
          <w:b/>
          <w:sz w:val="20"/>
          <w:szCs w:val="20"/>
        </w:rPr>
        <w:t>Leased Dark Fiber</w:t>
      </w:r>
    </w:p>
    <w:p w14:paraId="09686E3B" w14:textId="7C274B1E" w:rsidR="00A21052" w:rsidRPr="00A21052" w:rsidRDefault="000D512D" w:rsidP="00A21052">
      <w:pPr>
        <w:spacing w:after="200" w:line="276" w:lineRule="auto"/>
        <w:rPr>
          <w:rFonts w:ascii="Arial" w:hAnsi="Arial" w:cs="Arial"/>
        </w:rPr>
      </w:pPr>
      <w:r w:rsidRPr="002862B7">
        <w:rPr>
          <w:rFonts w:ascii="Arial" w:eastAsia="Arial" w:hAnsi="Arial" w:cs="Arial"/>
          <w:sz w:val="20"/>
          <w:szCs w:val="20"/>
        </w:rPr>
        <w:t xml:space="preserve">As an alternative, respondents can quote a leased dark fiber network solution from the specified hub to the eligible service locations.  The price quote should be for a lease of </w:t>
      </w:r>
      <w:r w:rsidR="00AC1AFE" w:rsidRPr="002862B7">
        <w:rPr>
          <w:rFonts w:ascii="Arial" w:eastAsia="Arial" w:hAnsi="Arial" w:cs="Arial"/>
          <w:sz w:val="20"/>
          <w:szCs w:val="20"/>
        </w:rPr>
        <w:t>[</w:t>
      </w:r>
      <w:r w:rsidR="00C4286E">
        <w:rPr>
          <w:rFonts w:ascii="Arial" w:eastAsia="Arial" w:hAnsi="Arial" w:cs="Arial"/>
          <w:sz w:val="20"/>
          <w:szCs w:val="20"/>
          <w:highlight w:val="yellow"/>
        </w:rPr>
        <w:t>two (2) strands (1</w:t>
      </w:r>
      <w:r w:rsidR="00C4286E" w:rsidRPr="002862B7">
        <w:rPr>
          <w:rFonts w:ascii="Arial" w:eastAsia="Arial" w:hAnsi="Arial" w:cs="Arial"/>
          <w:sz w:val="20"/>
          <w:szCs w:val="20"/>
          <w:highlight w:val="yellow"/>
        </w:rPr>
        <w:t xml:space="preserve"> pair</w:t>
      </w:r>
      <w:r w:rsidR="00C4286E">
        <w:rPr>
          <w:rFonts w:ascii="Arial" w:eastAsia="Arial" w:hAnsi="Arial" w:cs="Arial"/>
          <w:sz w:val="20"/>
          <w:szCs w:val="20"/>
          <w:highlight w:val="yellow"/>
        </w:rPr>
        <w:t>)</w:t>
      </w:r>
      <w:r w:rsidR="00AC1AFE" w:rsidRPr="00536B58">
        <w:rPr>
          <w:rFonts w:ascii="Arial" w:eastAsia="Arial" w:hAnsi="Arial" w:cs="Arial"/>
          <w:sz w:val="20"/>
          <w:szCs w:val="20"/>
          <w:highlight w:val="yellow"/>
        </w:rPr>
        <w:t xml:space="preserve"> or </w:t>
      </w:r>
      <w:r w:rsidR="00C4286E">
        <w:rPr>
          <w:rFonts w:ascii="Arial" w:eastAsia="Arial" w:hAnsi="Arial" w:cs="Arial"/>
          <w:sz w:val="20"/>
          <w:szCs w:val="20"/>
          <w:highlight w:val="yellow"/>
        </w:rPr>
        <w:t>four (</w:t>
      </w:r>
      <w:r w:rsidR="00AC1AFE" w:rsidRPr="00536B58">
        <w:rPr>
          <w:rFonts w:ascii="Arial" w:eastAsia="Arial" w:hAnsi="Arial" w:cs="Arial"/>
          <w:sz w:val="20"/>
          <w:szCs w:val="20"/>
          <w:highlight w:val="yellow"/>
        </w:rPr>
        <w:t>4</w:t>
      </w:r>
      <w:r w:rsidR="00C4286E" w:rsidRPr="00C4286E">
        <w:rPr>
          <w:rFonts w:ascii="Arial" w:eastAsia="Arial" w:hAnsi="Arial" w:cs="Arial"/>
          <w:sz w:val="20"/>
          <w:szCs w:val="20"/>
          <w:highlight w:val="yellow"/>
        </w:rPr>
        <w:t>) strands (2 pair)</w:t>
      </w:r>
      <w:r w:rsidR="00AC1AFE" w:rsidRPr="002862B7">
        <w:rPr>
          <w:rFonts w:ascii="Arial" w:eastAsia="Arial" w:hAnsi="Arial" w:cs="Arial"/>
          <w:sz w:val="20"/>
          <w:szCs w:val="20"/>
        </w:rPr>
        <w:t>]</w:t>
      </w:r>
      <w:r w:rsidRPr="002862B7">
        <w:rPr>
          <w:rFonts w:ascii="Arial" w:eastAsia="Arial" w:hAnsi="Arial" w:cs="Arial"/>
          <w:sz w:val="20"/>
          <w:szCs w:val="20"/>
        </w:rPr>
        <w:t xml:space="preserve"> of </w:t>
      </w:r>
      <w:r w:rsidR="00AC1AFE" w:rsidRPr="002862B7">
        <w:rPr>
          <w:rFonts w:ascii="Arial" w:eastAsia="Arial" w:hAnsi="Arial" w:cs="Arial"/>
          <w:sz w:val="20"/>
          <w:szCs w:val="20"/>
        </w:rPr>
        <w:t xml:space="preserve">single-mode </w:t>
      </w:r>
      <w:r w:rsidRPr="002862B7">
        <w:rPr>
          <w:rFonts w:ascii="Arial" w:eastAsia="Arial" w:hAnsi="Arial" w:cs="Arial"/>
          <w:sz w:val="20"/>
          <w:szCs w:val="20"/>
        </w:rPr>
        <w:t>fiber from the hub to each eligible entity location</w:t>
      </w:r>
      <w:r w:rsidR="008F023F">
        <w:rPr>
          <w:rFonts w:ascii="Arial" w:eastAsia="Arial" w:hAnsi="Arial" w:cs="Arial"/>
          <w:sz w:val="20"/>
          <w:szCs w:val="20"/>
        </w:rPr>
        <w:t xml:space="preserve"> for [</w:t>
      </w:r>
      <w:r w:rsidR="008F023F" w:rsidRPr="008F023F">
        <w:rPr>
          <w:rFonts w:ascii="Arial" w:eastAsia="Arial" w:hAnsi="Arial" w:cs="Arial"/>
          <w:sz w:val="20"/>
          <w:szCs w:val="20"/>
          <w:highlight w:val="yellow"/>
        </w:rPr>
        <w:t>36 month, 60 month, and 120 month</w:t>
      </w:r>
      <w:r w:rsidR="008F023F">
        <w:rPr>
          <w:rFonts w:ascii="Arial" w:eastAsia="Arial" w:hAnsi="Arial" w:cs="Arial"/>
          <w:sz w:val="20"/>
          <w:szCs w:val="20"/>
        </w:rPr>
        <w:t>] terms of service</w:t>
      </w:r>
      <w:r w:rsidRPr="002862B7">
        <w:rPr>
          <w:rFonts w:ascii="Arial" w:eastAsia="Arial" w:hAnsi="Arial" w:cs="Arial"/>
          <w:sz w:val="20"/>
          <w:szCs w:val="20"/>
        </w:rPr>
        <w:t xml:space="preserve">. </w:t>
      </w:r>
      <w:r w:rsidR="005D5BB4" w:rsidRPr="002862B7">
        <w:rPr>
          <w:rFonts w:ascii="Arial" w:eastAsia="Arial" w:hAnsi="Arial" w:cs="Arial"/>
          <w:sz w:val="20"/>
          <w:szCs w:val="20"/>
        </w:rPr>
        <w:t xml:space="preserve">Each respondent is required to complete the </w:t>
      </w:r>
      <w:r w:rsidR="00AC1AFE" w:rsidRPr="002862B7">
        <w:rPr>
          <w:rFonts w:ascii="Arial" w:eastAsia="Arial" w:hAnsi="Arial" w:cs="Arial"/>
          <w:sz w:val="20"/>
          <w:szCs w:val="20"/>
        </w:rPr>
        <w:t xml:space="preserve">leased dark fiber </w:t>
      </w:r>
      <w:r w:rsidR="005D5BB4" w:rsidRPr="002862B7">
        <w:rPr>
          <w:rFonts w:ascii="Arial" w:eastAsia="Arial" w:hAnsi="Arial" w:cs="Arial"/>
          <w:sz w:val="20"/>
          <w:szCs w:val="20"/>
        </w:rPr>
        <w:t xml:space="preserve">pricing matrix </w:t>
      </w:r>
      <w:r w:rsidR="00AC1AFE" w:rsidRPr="002862B7">
        <w:rPr>
          <w:rFonts w:ascii="Arial" w:eastAsia="Arial" w:hAnsi="Arial" w:cs="Arial"/>
          <w:sz w:val="20"/>
          <w:szCs w:val="20"/>
        </w:rPr>
        <w:t>located in Appendix A of</w:t>
      </w:r>
      <w:r w:rsidR="005D5BB4" w:rsidRPr="002862B7">
        <w:rPr>
          <w:rFonts w:ascii="Arial" w:eastAsia="Arial" w:hAnsi="Arial" w:cs="Arial"/>
          <w:sz w:val="20"/>
          <w:szCs w:val="20"/>
        </w:rPr>
        <w:t xml:space="preserve"> this RFP. </w:t>
      </w:r>
      <w:r w:rsidR="005F6BDE" w:rsidRPr="002862B7">
        <w:rPr>
          <w:rFonts w:ascii="Arial" w:eastAsia="Arial" w:hAnsi="Arial" w:cs="Arial"/>
          <w:sz w:val="20"/>
          <w:szCs w:val="20"/>
        </w:rPr>
        <w:t xml:space="preserve">If special </w:t>
      </w:r>
      <w:r w:rsidR="005F6BDE" w:rsidRPr="002862B7">
        <w:rPr>
          <w:rFonts w:ascii="Arial" w:eastAsia="Arial" w:hAnsi="Arial" w:cs="Arial"/>
          <w:sz w:val="20"/>
          <w:szCs w:val="20"/>
        </w:rPr>
        <w:lastRenderedPageBreak/>
        <w:t xml:space="preserve">construction is necessary, respondents are </w:t>
      </w:r>
      <w:r w:rsidR="005F6BDE" w:rsidRPr="002862B7">
        <w:rPr>
          <w:rFonts w:ascii="Arial" w:eastAsia="Arial" w:hAnsi="Arial" w:cs="Arial"/>
          <w:b/>
          <w:sz w:val="20"/>
          <w:szCs w:val="20"/>
        </w:rPr>
        <w:t>required</w:t>
      </w:r>
      <w:r w:rsidR="005F6BDE" w:rsidRPr="002862B7">
        <w:rPr>
          <w:rFonts w:ascii="Arial" w:eastAsia="Arial" w:hAnsi="Arial" w:cs="Arial"/>
          <w:sz w:val="20"/>
          <w:szCs w:val="20"/>
        </w:rPr>
        <w:t xml:space="preserve"> to separate out pricing in Appendix B: Special Construction Pricing.</w:t>
      </w:r>
      <w:bookmarkStart w:id="4" w:name="h.ocv0zxavv9kt" w:colFirst="0" w:colLast="0"/>
      <w:bookmarkEnd w:id="4"/>
    </w:p>
    <w:p w14:paraId="0A79ABAC" w14:textId="1E3912CF" w:rsidR="00A21052" w:rsidRPr="00A21052" w:rsidRDefault="00A21052" w:rsidP="003E0C1D">
      <w:pPr>
        <w:widowControl w:val="0"/>
        <w:outlineLvl w:val="0"/>
        <w:rPr>
          <w:rFonts w:ascii="Arial" w:eastAsia="Arial" w:hAnsi="Arial" w:cs="Arial"/>
          <w:i/>
          <w:sz w:val="20"/>
          <w:szCs w:val="20"/>
        </w:rPr>
      </w:pPr>
      <w:r>
        <w:rPr>
          <w:rFonts w:ascii="Arial" w:eastAsia="Arial" w:hAnsi="Arial" w:cs="Arial"/>
          <w:i/>
          <w:sz w:val="20"/>
          <w:szCs w:val="20"/>
        </w:rPr>
        <w:t>Fiber Maintenance Terms and Conditions</w:t>
      </w:r>
    </w:p>
    <w:p w14:paraId="288A9726" w14:textId="18982D80" w:rsidR="00CE03B7" w:rsidRPr="002862B7" w:rsidRDefault="005D5BB4">
      <w:pPr>
        <w:widowControl w:val="0"/>
        <w:spacing w:after="240"/>
        <w:rPr>
          <w:rFonts w:ascii="Arial" w:hAnsi="Arial" w:cs="Arial"/>
        </w:rPr>
      </w:pPr>
      <w:r w:rsidRPr="002862B7">
        <w:rPr>
          <w:rFonts w:ascii="Arial" w:eastAsia="Arial" w:hAnsi="Arial" w:cs="Arial"/>
          <w:sz w:val="20"/>
          <w:szCs w:val="20"/>
        </w:rPr>
        <w:t>[</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requires on-going m</w:t>
      </w:r>
      <w:r w:rsidR="001313CA">
        <w:rPr>
          <w:rFonts w:ascii="Arial" w:eastAsia="Arial" w:hAnsi="Arial" w:cs="Arial"/>
          <w:sz w:val="20"/>
          <w:szCs w:val="20"/>
        </w:rPr>
        <w:t>aintenance o</w:t>
      </w:r>
      <w:r w:rsidR="00A21052">
        <w:rPr>
          <w:rFonts w:ascii="Arial" w:eastAsia="Arial" w:hAnsi="Arial" w:cs="Arial"/>
          <w:sz w:val="20"/>
          <w:szCs w:val="20"/>
        </w:rPr>
        <w:t xml:space="preserve">f the fiber on all leased dark </w:t>
      </w:r>
      <w:r w:rsidRPr="002862B7">
        <w:rPr>
          <w:rFonts w:ascii="Arial" w:eastAsia="Arial" w:hAnsi="Arial" w:cs="Arial"/>
          <w:sz w:val="20"/>
          <w:szCs w:val="20"/>
        </w:rPr>
        <w:t>fiber solutions. Maintenance responses are required as follows:</w:t>
      </w:r>
    </w:p>
    <w:p w14:paraId="0E5CB60A" w14:textId="17FEE3FA" w:rsidR="00CE03B7" w:rsidRPr="00A21052" w:rsidRDefault="005D5BB4" w:rsidP="00A53DE0">
      <w:pPr>
        <w:widowControl w:val="0"/>
        <w:numPr>
          <w:ilvl w:val="0"/>
          <w:numId w:val="3"/>
        </w:numPr>
        <w:tabs>
          <w:tab w:val="left" w:pos="1941"/>
        </w:tabs>
        <w:rPr>
          <w:rFonts w:ascii="Arial" w:hAnsi="Arial" w:cs="Arial"/>
          <w:sz w:val="20"/>
          <w:szCs w:val="20"/>
        </w:rPr>
      </w:pPr>
      <w:r w:rsidRPr="002862B7">
        <w:rPr>
          <w:rFonts w:ascii="Arial" w:eastAsia="Arial" w:hAnsi="Arial" w:cs="Arial"/>
          <w:sz w:val="20"/>
          <w:szCs w:val="20"/>
        </w:rPr>
        <w:t xml:space="preserve">All </w:t>
      </w:r>
      <w:r w:rsidR="008F5BA7">
        <w:rPr>
          <w:rFonts w:ascii="Arial" w:eastAsia="Arial" w:hAnsi="Arial" w:cs="Arial"/>
          <w:sz w:val="20"/>
          <w:szCs w:val="20"/>
        </w:rPr>
        <w:t xml:space="preserve">leased </w:t>
      </w:r>
      <w:r w:rsidRPr="002862B7">
        <w:rPr>
          <w:rFonts w:ascii="Arial" w:eastAsia="Arial" w:hAnsi="Arial" w:cs="Arial"/>
          <w:sz w:val="20"/>
          <w:szCs w:val="20"/>
        </w:rPr>
        <w:t xml:space="preserve">dark fiber responses require maintenance as part of the response, even if maintenance is subcontracted out to a third party. In the case of the </w:t>
      </w:r>
      <w:r w:rsidR="00230335">
        <w:rPr>
          <w:rFonts w:ascii="Arial" w:eastAsia="Arial" w:hAnsi="Arial" w:cs="Arial"/>
          <w:sz w:val="20"/>
          <w:szCs w:val="20"/>
        </w:rPr>
        <w:t>3</w:t>
      </w:r>
      <w:r w:rsidR="00230335" w:rsidRPr="00230335">
        <w:rPr>
          <w:rFonts w:ascii="Arial" w:eastAsia="Arial" w:hAnsi="Arial" w:cs="Arial"/>
          <w:sz w:val="20"/>
          <w:szCs w:val="20"/>
          <w:vertAlign w:val="superscript"/>
        </w:rPr>
        <w:t>rd</w:t>
      </w:r>
      <w:r w:rsidR="00230335">
        <w:rPr>
          <w:rFonts w:ascii="Arial" w:eastAsia="Arial" w:hAnsi="Arial" w:cs="Arial"/>
          <w:sz w:val="20"/>
          <w:szCs w:val="20"/>
        </w:rPr>
        <w:t xml:space="preserve"> </w:t>
      </w:r>
      <w:r w:rsidR="00A961FA" w:rsidRPr="002862B7">
        <w:rPr>
          <w:rFonts w:ascii="Arial" w:eastAsia="Arial" w:hAnsi="Arial" w:cs="Arial"/>
          <w:sz w:val="20"/>
          <w:szCs w:val="20"/>
        </w:rPr>
        <w:t>party</w:t>
      </w:r>
      <w:r w:rsidRPr="002862B7">
        <w:rPr>
          <w:rFonts w:ascii="Arial" w:eastAsia="Arial" w:hAnsi="Arial" w:cs="Arial"/>
          <w:sz w:val="20"/>
          <w:szCs w:val="20"/>
        </w:rPr>
        <w:t xml:space="preserve"> maintenance, the respondent must hold and manage the subcontract and is ultimately responsible for the SLA.</w:t>
      </w:r>
      <w:r w:rsidR="009F4A72">
        <w:rPr>
          <w:rFonts w:ascii="Arial" w:eastAsia="Arial" w:hAnsi="Arial" w:cs="Arial"/>
          <w:sz w:val="20"/>
          <w:szCs w:val="20"/>
        </w:rPr>
        <w:t xml:space="preserve"> I</w:t>
      </w:r>
      <w:r w:rsidR="005A3DF4">
        <w:rPr>
          <w:rFonts w:ascii="Arial" w:eastAsia="Arial" w:hAnsi="Arial" w:cs="Arial"/>
          <w:sz w:val="20"/>
          <w:szCs w:val="20"/>
        </w:rPr>
        <w:t xml:space="preserve">t is assumed that the </w:t>
      </w:r>
      <w:r w:rsidR="009F4A72">
        <w:rPr>
          <w:rFonts w:ascii="Arial" w:eastAsia="Arial" w:hAnsi="Arial" w:cs="Arial"/>
          <w:sz w:val="20"/>
          <w:szCs w:val="20"/>
        </w:rPr>
        <w:t xml:space="preserve">dark </w:t>
      </w:r>
      <w:r w:rsidR="005A3DF4">
        <w:rPr>
          <w:rFonts w:ascii="Arial" w:eastAsia="Arial" w:hAnsi="Arial" w:cs="Arial"/>
          <w:sz w:val="20"/>
          <w:szCs w:val="20"/>
        </w:rPr>
        <w:t>fiber n</w:t>
      </w:r>
      <w:r w:rsidRPr="002862B7">
        <w:rPr>
          <w:rFonts w:ascii="Arial" w:eastAsia="Arial" w:hAnsi="Arial" w:cs="Arial"/>
          <w:sz w:val="20"/>
          <w:szCs w:val="20"/>
        </w:rPr>
        <w:t>etwork is part of a more comprehensive fiber infrastructure of the service provider. The respondent will include only the portion of maintenance that is required to support the [</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fiber segments versus overall network maintenance. If the fiber serves multiple customers, the cost of maintenance should be shared among all the recipients. </w:t>
      </w:r>
      <w:r w:rsidR="00E43AB3">
        <w:rPr>
          <w:rFonts w:ascii="Arial" w:eastAsia="Arial" w:hAnsi="Arial" w:cs="Arial"/>
          <w:sz w:val="20"/>
          <w:szCs w:val="20"/>
        </w:rPr>
        <w:t>It is assumed that maintenance costs are included in the monthly lease fee.</w:t>
      </w:r>
    </w:p>
    <w:p w14:paraId="62E6F774" w14:textId="77777777" w:rsidR="00A21052" w:rsidRPr="00A21052" w:rsidRDefault="005D5BB4" w:rsidP="00A53DE0">
      <w:pPr>
        <w:pStyle w:val="ListParagraph"/>
        <w:widowControl w:val="0"/>
        <w:numPr>
          <w:ilvl w:val="0"/>
          <w:numId w:val="3"/>
        </w:numPr>
        <w:spacing w:after="240"/>
        <w:rPr>
          <w:rFonts w:ascii="Arial" w:hAnsi="Arial" w:cs="Arial"/>
        </w:rPr>
      </w:pPr>
      <w:r w:rsidRPr="00A21052">
        <w:rPr>
          <w:rFonts w:ascii="Arial" w:eastAsia="Arial" w:hAnsi="Arial" w:cs="Arial"/>
          <w:sz w:val="20"/>
          <w:szCs w:val="20"/>
        </w:rPr>
        <w:t>Respondent shall maintain the applicable fiber seven days per week, twenty-four hours per day. Upon notification from the district of a malfunction relating to the applicable fiber, respondent shall respond to such malfunction within two (2) hours and thereafter</w:t>
      </w:r>
      <w:r w:rsidRPr="00A21052">
        <w:rPr>
          <w:rFonts w:ascii="Arial" w:eastAsia="Arial" w:hAnsi="Arial" w:cs="Arial"/>
          <w:sz w:val="26"/>
          <w:szCs w:val="26"/>
        </w:rPr>
        <w:t xml:space="preserve"> </w:t>
      </w:r>
      <w:r w:rsidRPr="00A21052">
        <w:rPr>
          <w:rFonts w:ascii="Arial" w:eastAsia="Arial" w:hAnsi="Arial" w:cs="Arial"/>
          <w:sz w:val="20"/>
          <w:szCs w:val="20"/>
        </w:rPr>
        <w:t>proceed to correct the malfunction with reasonable diligence. When pricing maintenance, the respondent should include an overview of maintenance practices including:</w:t>
      </w:r>
    </w:p>
    <w:p w14:paraId="6768376D"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Routine maintenance and inspection</w:t>
      </w:r>
    </w:p>
    <w:p w14:paraId="765196CE"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Scheduled maintenance windows and scheduling practices for planned outages</w:t>
      </w:r>
    </w:p>
    <w:p w14:paraId="20F1F120"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Marker and</w:t>
      </w:r>
      <w:r w:rsidR="002273FD" w:rsidRPr="00A21052">
        <w:rPr>
          <w:rFonts w:ascii="Arial" w:eastAsia="Arial" w:hAnsi="Arial" w:cs="Arial"/>
          <w:sz w:val="20"/>
          <w:szCs w:val="20"/>
        </w:rPr>
        <w:t xml:space="preserve"> </w:t>
      </w:r>
      <w:proofErr w:type="spellStart"/>
      <w:r w:rsidR="002273FD" w:rsidRPr="00A21052">
        <w:rPr>
          <w:rFonts w:ascii="Arial" w:eastAsia="Arial" w:hAnsi="Arial" w:cs="Arial"/>
          <w:sz w:val="20"/>
          <w:szCs w:val="20"/>
        </w:rPr>
        <w:t>handhole</w:t>
      </w:r>
      <w:proofErr w:type="spellEnd"/>
      <w:r w:rsidR="002273FD" w:rsidRPr="00A21052">
        <w:rPr>
          <w:rFonts w:ascii="Arial" w:eastAsia="Arial" w:hAnsi="Arial" w:cs="Arial"/>
          <w:sz w:val="20"/>
          <w:szCs w:val="20"/>
        </w:rPr>
        <w:t xml:space="preserve"> inspection and repair</w:t>
      </w:r>
    </w:p>
    <w:p w14:paraId="02F2C410"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Handling of unscheduled outages and customer problem reports</w:t>
      </w:r>
    </w:p>
    <w:p w14:paraId="21AD6BE1"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What serv</w:t>
      </w:r>
      <w:r w:rsidR="002273FD" w:rsidRPr="00A21052">
        <w:rPr>
          <w:rFonts w:ascii="Arial" w:eastAsia="Arial" w:hAnsi="Arial" w:cs="Arial"/>
          <w:sz w:val="20"/>
          <w:szCs w:val="20"/>
        </w:rPr>
        <w:t>ice level agreement is included</w:t>
      </w:r>
      <w:r w:rsidRPr="00A21052">
        <w:rPr>
          <w:rFonts w:ascii="Arial" w:eastAsia="Arial" w:hAnsi="Arial" w:cs="Arial"/>
          <w:sz w:val="20"/>
          <w:szCs w:val="20"/>
        </w:rPr>
        <w:t xml:space="preserve"> and what alternative service levels may be available at additional cost</w:t>
      </w:r>
    </w:p>
    <w:p w14:paraId="16BA2459"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What agreements are in place with applicable utilities and utility contractors for emergency restoration</w:t>
      </w:r>
    </w:p>
    <w:p w14:paraId="79C8E6E9"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Repair of fiber breaks</w:t>
      </w:r>
    </w:p>
    <w:p w14:paraId="4CBA9C8A" w14:textId="77777777" w:rsidR="00A21052" w:rsidRPr="00A21052" w:rsidRDefault="002273FD"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Mean time to repair</w:t>
      </w:r>
    </w:p>
    <w:p w14:paraId="7879BAF7"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Replacement of damaged fiber</w:t>
      </w:r>
    </w:p>
    <w:p w14:paraId="525BB724"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Post repair testing</w:t>
      </w:r>
    </w:p>
    <w:p w14:paraId="2E07DEBB"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 xml:space="preserve">Replacement of fiber </w:t>
      </w:r>
      <w:r w:rsidR="002273FD" w:rsidRPr="00A21052">
        <w:rPr>
          <w:rFonts w:ascii="Arial" w:eastAsia="Arial" w:hAnsi="Arial" w:cs="Arial"/>
          <w:sz w:val="20"/>
          <w:szCs w:val="20"/>
        </w:rPr>
        <w:t>that</w:t>
      </w:r>
      <w:r w:rsidRPr="00A21052">
        <w:rPr>
          <w:rFonts w:ascii="Arial" w:eastAsia="Arial" w:hAnsi="Arial" w:cs="Arial"/>
          <w:sz w:val="20"/>
          <w:szCs w:val="20"/>
        </w:rPr>
        <w:t xml:space="preserve"> no longer meets specifications</w:t>
      </w:r>
    </w:p>
    <w:p w14:paraId="74F6A1EC"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Policies for customer notification regarding maintenance</w:t>
      </w:r>
    </w:p>
    <w:p w14:paraId="38386658"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Process for changing procedures, including customer notification practices</w:t>
      </w:r>
    </w:p>
    <w:p w14:paraId="5AC9588A" w14:textId="77777777" w:rsidR="00A21052"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Process for moves</w:t>
      </w:r>
      <w:r w:rsidR="002273FD" w:rsidRPr="00A21052">
        <w:rPr>
          <w:rFonts w:ascii="Arial" w:eastAsia="Arial" w:hAnsi="Arial" w:cs="Arial"/>
          <w:sz w:val="20"/>
          <w:szCs w:val="20"/>
        </w:rPr>
        <w:t>,</w:t>
      </w:r>
      <w:r w:rsidRPr="00A21052">
        <w:rPr>
          <w:rFonts w:ascii="Arial" w:eastAsia="Arial" w:hAnsi="Arial" w:cs="Arial"/>
          <w:sz w:val="20"/>
          <w:szCs w:val="20"/>
        </w:rPr>
        <w:t xml:space="preserve"> adds</w:t>
      </w:r>
      <w:r w:rsidR="002273FD" w:rsidRPr="00A21052">
        <w:rPr>
          <w:rFonts w:ascii="Arial" w:eastAsia="Arial" w:hAnsi="Arial" w:cs="Arial"/>
          <w:sz w:val="20"/>
          <w:szCs w:val="20"/>
        </w:rPr>
        <w:t>,</w:t>
      </w:r>
      <w:r w:rsidRPr="00A21052">
        <w:rPr>
          <w:rFonts w:ascii="Arial" w:eastAsia="Arial" w:hAnsi="Arial" w:cs="Arial"/>
          <w:sz w:val="20"/>
          <w:szCs w:val="20"/>
        </w:rPr>
        <w:t xml:space="preserve"> and changes</w:t>
      </w:r>
    </w:p>
    <w:p w14:paraId="42E48330" w14:textId="7F9DC4B2" w:rsidR="00CE03B7" w:rsidRPr="00A21052" w:rsidRDefault="005D5BB4" w:rsidP="00A53DE0">
      <w:pPr>
        <w:pStyle w:val="ListParagraph"/>
        <w:widowControl w:val="0"/>
        <w:numPr>
          <w:ilvl w:val="1"/>
          <w:numId w:val="3"/>
        </w:numPr>
        <w:spacing w:after="240"/>
        <w:ind w:left="1440"/>
        <w:rPr>
          <w:rFonts w:ascii="Arial" w:hAnsi="Arial" w:cs="Arial"/>
        </w:rPr>
      </w:pPr>
      <w:r w:rsidRPr="00A21052">
        <w:rPr>
          <w:rFonts w:ascii="Arial" w:eastAsia="Arial" w:hAnsi="Arial" w:cs="Arial"/>
          <w:sz w:val="20"/>
          <w:szCs w:val="20"/>
        </w:rPr>
        <w:t>Process for responding to locate requests</w:t>
      </w:r>
    </w:p>
    <w:p w14:paraId="4031CCBC" w14:textId="628FEE94" w:rsidR="00732407" w:rsidRPr="002862B7" w:rsidRDefault="00732407" w:rsidP="003E0C1D">
      <w:pPr>
        <w:widowControl w:val="0"/>
        <w:tabs>
          <w:tab w:val="left" w:pos="1940"/>
        </w:tabs>
        <w:outlineLvl w:val="0"/>
        <w:rPr>
          <w:rFonts w:ascii="Arial" w:hAnsi="Arial" w:cs="Arial"/>
          <w:sz w:val="20"/>
          <w:szCs w:val="20"/>
        </w:rPr>
      </w:pPr>
      <w:r w:rsidRPr="002862B7">
        <w:rPr>
          <w:rFonts w:ascii="Arial" w:hAnsi="Arial" w:cs="Arial"/>
          <w:b/>
          <w:sz w:val="20"/>
          <w:szCs w:val="20"/>
        </w:rPr>
        <w:t>Network Equipment for Leased Dark Fiber</w:t>
      </w:r>
    </w:p>
    <w:p w14:paraId="619675CD" w14:textId="1996CAE0" w:rsidR="00CE03B7" w:rsidRPr="004224EF" w:rsidRDefault="00732407" w:rsidP="004224EF">
      <w:pPr>
        <w:widowControl w:val="0"/>
        <w:tabs>
          <w:tab w:val="left" w:pos="1940"/>
        </w:tabs>
        <w:rPr>
          <w:rFonts w:ascii="Arial" w:hAnsi="Arial" w:cs="Arial"/>
          <w:sz w:val="20"/>
          <w:szCs w:val="20"/>
        </w:rPr>
      </w:pPr>
      <w:r w:rsidRPr="002862B7">
        <w:rPr>
          <w:rFonts w:ascii="Arial" w:hAnsi="Arial" w:cs="Arial"/>
          <w:sz w:val="20"/>
          <w:szCs w:val="20"/>
        </w:rPr>
        <w:t>[</w:t>
      </w:r>
      <w:r w:rsidRPr="005A3DF4">
        <w:rPr>
          <w:rFonts w:ascii="Arial" w:hAnsi="Arial" w:cs="Arial"/>
          <w:sz w:val="20"/>
          <w:szCs w:val="20"/>
          <w:highlight w:val="yellow"/>
        </w:rPr>
        <w:t>Applicant</w:t>
      </w:r>
      <w:r w:rsidRPr="002862B7">
        <w:rPr>
          <w:rFonts w:ascii="Arial" w:hAnsi="Arial" w:cs="Arial"/>
          <w:sz w:val="20"/>
          <w:szCs w:val="20"/>
        </w:rPr>
        <w:t xml:space="preserve">] is also seeking bids for necessary network equipment to place circuits into service </w:t>
      </w:r>
      <w:r w:rsidR="00E67130">
        <w:rPr>
          <w:rFonts w:ascii="Arial" w:hAnsi="Arial" w:cs="Arial"/>
          <w:sz w:val="20"/>
          <w:szCs w:val="20"/>
        </w:rPr>
        <w:t>at [</w:t>
      </w:r>
      <w:r w:rsidR="00E67130" w:rsidRPr="00E67130">
        <w:rPr>
          <w:rFonts w:ascii="Arial" w:hAnsi="Arial" w:cs="Arial"/>
          <w:sz w:val="20"/>
          <w:szCs w:val="20"/>
          <w:highlight w:val="yellow"/>
        </w:rPr>
        <w:t>1Gbps or 10Gbps</w:t>
      </w:r>
      <w:r w:rsidR="00E67130">
        <w:rPr>
          <w:rFonts w:ascii="Arial" w:hAnsi="Arial" w:cs="Arial"/>
          <w:sz w:val="20"/>
          <w:szCs w:val="20"/>
        </w:rPr>
        <w:t xml:space="preserve">] </w:t>
      </w:r>
      <w:r w:rsidRPr="002862B7">
        <w:rPr>
          <w:rFonts w:ascii="Arial" w:hAnsi="Arial" w:cs="Arial"/>
          <w:sz w:val="20"/>
          <w:szCs w:val="20"/>
        </w:rPr>
        <w:t>once leased dark fiber is available. Network equipment should be [</w:t>
      </w:r>
      <w:r w:rsidRPr="005A3DF4">
        <w:rPr>
          <w:rFonts w:ascii="Arial" w:hAnsi="Arial" w:cs="Arial"/>
          <w:sz w:val="20"/>
          <w:szCs w:val="20"/>
          <w:highlight w:val="yellow"/>
        </w:rPr>
        <w:t>equipment make/model</w:t>
      </w:r>
      <w:r w:rsidRPr="002862B7">
        <w:rPr>
          <w:rFonts w:ascii="Arial" w:hAnsi="Arial" w:cs="Arial"/>
          <w:sz w:val="20"/>
          <w:szCs w:val="20"/>
        </w:rPr>
        <w:t xml:space="preserve">] or equivalent. Pricing information, as well as manufacturer and model, should be included in Equipment pricing matrix of Appendix A. Network </w:t>
      </w:r>
      <w:r w:rsidRPr="002862B7">
        <w:rPr>
          <w:rFonts w:ascii="Arial" w:hAnsi="Arial" w:cs="Arial"/>
          <w:color w:val="222222"/>
          <w:sz w:val="20"/>
          <w:szCs w:val="20"/>
          <w:shd w:val="clear" w:color="auto" w:fill="FFFFFF"/>
        </w:rPr>
        <w:t>e</w:t>
      </w:r>
      <w:r w:rsidR="00A21052">
        <w:rPr>
          <w:rFonts w:ascii="Arial" w:hAnsi="Arial" w:cs="Arial"/>
          <w:color w:val="222222"/>
          <w:sz w:val="20"/>
          <w:szCs w:val="20"/>
          <w:shd w:val="clear" w:color="auto" w:fill="FFFFFF"/>
        </w:rPr>
        <w:t xml:space="preserve">quipment for leased dark fiber </w:t>
      </w:r>
      <w:r w:rsidRPr="002862B7">
        <w:rPr>
          <w:rFonts w:ascii="Arial" w:hAnsi="Arial" w:cs="Arial"/>
          <w:color w:val="222222"/>
          <w:sz w:val="20"/>
          <w:szCs w:val="20"/>
          <w:shd w:val="clear" w:color="auto" w:fill="FFFFFF"/>
        </w:rPr>
        <w:t xml:space="preserve">may be bid as a stand-alone service by anyone, even if they are not bidding on any fiber service. Please note that respondents submitting a fiber proposal may also bid on equipment provided they bid them separately and do not bundle </w:t>
      </w:r>
      <w:r w:rsidR="002273FD">
        <w:rPr>
          <w:rFonts w:ascii="Arial" w:hAnsi="Arial" w:cs="Arial"/>
          <w:color w:val="222222"/>
          <w:sz w:val="20"/>
          <w:szCs w:val="20"/>
          <w:shd w:val="clear" w:color="auto" w:fill="FFFFFF"/>
        </w:rPr>
        <w:t>equipment costs</w:t>
      </w:r>
      <w:r w:rsidRPr="002862B7">
        <w:rPr>
          <w:rFonts w:ascii="Arial" w:hAnsi="Arial" w:cs="Arial"/>
          <w:color w:val="222222"/>
          <w:sz w:val="20"/>
          <w:szCs w:val="20"/>
          <w:shd w:val="clear" w:color="auto" w:fill="FFFFFF"/>
        </w:rPr>
        <w:t xml:space="preserve"> with their fiber proposal.</w:t>
      </w:r>
    </w:p>
    <w:p w14:paraId="7BC6D669" w14:textId="77777777" w:rsidR="00CE03B7" w:rsidRPr="002862B7" w:rsidRDefault="00CE03B7">
      <w:pPr>
        <w:widowControl w:val="0"/>
        <w:rPr>
          <w:rFonts w:ascii="Arial" w:hAnsi="Arial" w:cs="Arial"/>
        </w:rPr>
      </w:pPr>
      <w:bookmarkStart w:id="5" w:name="h.30j0zll" w:colFirst="0" w:colLast="0"/>
      <w:bookmarkEnd w:id="5"/>
    </w:p>
    <w:p w14:paraId="7A4E8694" w14:textId="349154CB" w:rsidR="00732407" w:rsidRPr="002862B7" w:rsidRDefault="00732407" w:rsidP="003E0C1D">
      <w:pPr>
        <w:widowControl w:val="0"/>
        <w:outlineLvl w:val="0"/>
        <w:rPr>
          <w:rFonts w:ascii="Arial" w:eastAsia="Arial" w:hAnsi="Arial" w:cs="Arial"/>
          <w:b/>
          <w:sz w:val="20"/>
          <w:szCs w:val="20"/>
        </w:rPr>
      </w:pPr>
      <w:r w:rsidRPr="002862B7">
        <w:rPr>
          <w:rFonts w:ascii="Arial" w:eastAsia="Arial" w:hAnsi="Arial" w:cs="Arial"/>
          <w:b/>
          <w:sz w:val="20"/>
          <w:szCs w:val="20"/>
        </w:rPr>
        <w:t>General Terms for All Proposals</w:t>
      </w:r>
    </w:p>
    <w:p w14:paraId="161C7AA6" w14:textId="77777777" w:rsidR="00CE03B7" w:rsidRPr="002862B7" w:rsidRDefault="005D5BB4" w:rsidP="003E0C1D">
      <w:pPr>
        <w:widowControl w:val="0"/>
        <w:outlineLvl w:val="0"/>
        <w:rPr>
          <w:rFonts w:ascii="Arial" w:hAnsi="Arial" w:cs="Arial"/>
          <w:i/>
        </w:rPr>
      </w:pPr>
      <w:r w:rsidRPr="002862B7">
        <w:rPr>
          <w:rFonts w:ascii="Arial" w:eastAsia="Arial" w:hAnsi="Arial" w:cs="Arial"/>
          <w:i/>
          <w:sz w:val="20"/>
          <w:szCs w:val="20"/>
        </w:rPr>
        <w:t>Description of Proposal</w:t>
      </w:r>
    </w:p>
    <w:p w14:paraId="5D99F98F" w14:textId="4C799291" w:rsidR="00CE03B7" w:rsidRPr="002862B7" w:rsidRDefault="005D5BB4">
      <w:pPr>
        <w:widowControl w:val="0"/>
        <w:rPr>
          <w:rFonts w:ascii="Arial" w:hAnsi="Arial" w:cs="Arial"/>
        </w:rPr>
      </w:pPr>
      <w:r w:rsidRPr="002862B7">
        <w:rPr>
          <w:rFonts w:ascii="Arial" w:eastAsia="Arial" w:hAnsi="Arial" w:cs="Arial"/>
          <w:sz w:val="20"/>
          <w:szCs w:val="20"/>
        </w:rPr>
        <w:t xml:space="preserve">Respondent will provide a description of their proposal for all services and solutions. Description will include an overview of the proposal, any deviations from the requested architecture, design or requirements, assumptions made, </w:t>
      </w:r>
      <w:r w:rsidR="002273FD">
        <w:rPr>
          <w:rFonts w:ascii="Arial" w:eastAsia="Arial" w:hAnsi="Arial" w:cs="Arial"/>
          <w:sz w:val="20"/>
          <w:szCs w:val="20"/>
        </w:rPr>
        <w:t xml:space="preserve">and </w:t>
      </w:r>
      <w:r w:rsidRPr="002862B7">
        <w:rPr>
          <w:rFonts w:ascii="Arial" w:eastAsia="Arial" w:hAnsi="Arial" w:cs="Arial"/>
          <w:sz w:val="20"/>
          <w:szCs w:val="20"/>
        </w:rPr>
        <w:t>other detail [</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may find useful or necessary (or </w:t>
      </w:r>
      <w:r w:rsidRPr="002862B7">
        <w:rPr>
          <w:rFonts w:ascii="Arial" w:eastAsia="Arial" w:hAnsi="Arial" w:cs="Arial"/>
          <w:sz w:val="20"/>
          <w:szCs w:val="20"/>
        </w:rPr>
        <w:lastRenderedPageBreak/>
        <w:t xml:space="preserve">could differentiate the solution from a competing proposal). </w:t>
      </w:r>
    </w:p>
    <w:p w14:paraId="7707D92F" w14:textId="77777777" w:rsidR="00CE03B7" w:rsidRPr="002862B7" w:rsidRDefault="00CE03B7">
      <w:pPr>
        <w:widowControl w:val="0"/>
        <w:rPr>
          <w:rFonts w:ascii="Arial" w:hAnsi="Arial" w:cs="Arial"/>
        </w:rPr>
      </w:pPr>
    </w:p>
    <w:p w14:paraId="0323D20B" w14:textId="77777777" w:rsidR="00CE03B7" w:rsidRPr="00536B58" w:rsidRDefault="005D5BB4" w:rsidP="003E0C1D">
      <w:pPr>
        <w:widowControl w:val="0"/>
        <w:outlineLvl w:val="0"/>
        <w:rPr>
          <w:rFonts w:ascii="Arial" w:hAnsi="Arial" w:cs="Arial"/>
          <w:i/>
        </w:rPr>
      </w:pPr>
      <w:r w:rsidRPr="00536B58">
        <w:rPr>
          <w:rFonts w:ascii="Arial" w:eastAsia="Arial" w:hAnsi="Arial" w:cs="Arial"/>
          <w:i/>
          <w:sz w:val="20"/>
          <w:szCs w:val="20"/>
        </w:rPr>
        <w:t>Service Level Agreement</w:t>
      </w:r>
    </w:p>
    <w:p w14:paraId="103DAE1D" w14:textId="48F1AD25" w:rsidR="00CE03B7" w:rsidRPr="002862B7" w:rsidRDefault="005D5BB4" w:rsidP="00A53DE0">
      <w:pPr>
        <w:widowControl w:val="0"/>
        <w:numPr>
          <w:ilvl w:val="0"/>
          <w:numId w:val="1"/>
        </w:numPr>
        <w:tabs>
          <w:tab w:val="left" w:pos="0"/>
          <w:tab w:val="left" w:pos="220"/>
        </w:tabs>
        <w:spacing w:after="240"/>
        <w:ind w:left="0" w:firstLine="0"/>
        <w:rPr>
          <w:rFonts w:ascii="Arial" w:eastAsia="Arial" w:hAnsi="Arial" w:cs="Arial"/>
          <w:sz w:val="20"/>
          <w:szCs w:val="20"/>
        </w:rPr>
      </w:pPr>
      <w:r w:rsidRPr="002862B7">
        <w:rPr>
          <w:rFonts w:ascii="Arial" w:eastAsia="Arial" w:hAnsi="Arial" w:cs="Arial"/>
          <w:sz w:val="20"/>
          <w:szCs w:val="20"/>
        </w:rPr>
        <w:t>The resp</w:t>
      </w:r>
      <w:r w:rsidR="002273FD">
        <w:rPr>
          <w:rFonts w:ascii="Arial" w:eastAsia="Arial" w:hAnsi="Arial" w:cs="Arial"/>
          <w:sz w:val="20"/>
          <w:szCs w:val="20"/>
        </w:rPr>
        <w:t>ondent will provide a proposed service level a</w:t>
      </w:r>
      <w:r w:rsidRPr="002862B7">
        <w:rPr>
          <w:rFonts w:ascii="Arial" w:eastAsia="Arial" w:hAnsi="Arial" w:cs="Arial"/>
          <w:sz w:val="20"/>
          <w:szCs w:val="20"/>
        </w:rPr>
        <w:t>greement (SLA) with the RFP response. The proposal must include a description of the following services and how these services will be measured.</w:t>
      </w:r>
    </w:p>
    <w:p w14:paraId="294D5845" w14:textId="6535812B" w:rsidR="00CE03B7" w:rsidRPr="002862B7" w:rsidRDefault="005D5BB4" w:rsidP="00A53DE0">
      <w:pPr>
        <w:widowControl w:val="0"/>
        <w:numPr>
          <w:ilvl w:val="0"/>
          <w:numId w:val="2"/>
        </w:numPr>
        <w:tabs>
          <w:tab w:val="left" w:pos="0"/>
          <w:tab w:val="left" w:pos="220"/>
        </w:tabs>
        <w:contextualSpacing/>
        <w:rPr>
          <w:rFonts w:ascii="Arial" w:hAnsi="Arial" w:cs="Arial"/>
          <w:sz w:val="20"/>
          <w:szCs w:val="20"/>
        </w:rPr>
      </w:pPr>
      <w:r w:rsidRPr="002862B7">
        <w:rPr>
          <w:rFonts w:ascii="Arial" w:eastAsia="Arial" w:hAnsi="Arial" w:cs="Arial"/>
          <w:sz w:val="20"/>
          <w:szCs w:val="20"/>
        </w:rPr>
        <w:t xml:space="preserve">Fiber Network Availability: the provider will make all reasonable efforts to ensure </w:t>
      </w:r>
      <w:r w:rsidR="002B49ED" w:rsidRPr="002862B7">
        <w:rPr>
          <w:rFonts w:ascii="Arial" w:eastAsia="Arial" w:hAnsi="Arial" w:cs="Arial"/>
          <w:sz w:val="20"/>
          <w:szCs w:val="20"/>
        </w:rPr>
        <w:t xml:space="preserve">99.99% </w:t>
      </w:r>
      <w:r w:rsidRPr="002862B7">
        <w:rPr>
          <w:rFonts w:ascii="Arial" w:eastAsia="Arial" w:hAnsi="Arial" w:cs="Arial"/>
          <w:sz w:val="20"/>
          <w:szCs w:val="20"/>
        </w:rPr>
        <w:t xml:space="preserve">network availability of each circuit. </w:t>
      </w:r>
    </w:p>
    <w:p w14:paraId="4A1AD4CA" w14:textId="7A8C4000" w:rsidR="002273FD" w:rsidRPr="002273FD" w:rsidRDefault="002273FD" w:rsidP="00A53DE0">
      <w:pPr>
        <w:widowControl w:val="0"/>
        <w:numPr>
          <w:ilvl w:val="0"/>
          <w:numId w:val="2"/>
        </w:numPr>
        <w:tabs>
          <w:tab w:val="left" w:pos="0"/>
          <w:tab w:val="left" w:pos="220"/>
        </w:tabs>
        <w:contextualSpacing/>
        <w:rPr>
          <w:rFonts w:ascii="Arial" w:hAnsi="Arial" w:cs="Arial"/>
          <w:sz w:val="20"/>
          <w:szCs w:val="20"/>
        </w:rPr>
      </w:pPr>
      <w:r>
        <w:rPr>
          <w:rFonts w:ascii="Arial" w:eastAsia="Arial" w:hAnsi="Arial" w:cs="Arial"/>
          <w:sz w:val="20"/>
          <w:szCs w:val="20"/>
        </w:rPr>
        <w:t xml:space="preserve">Leased lit fiber </w:t>
      </w:r>
      <w:r w:rsidR="005D5BB4" w:rsidRPr="002862B7">
        <w:rPr>
          <w:rFonts w:ascii="Arial" w:eastAsia="Arial" w:hAnsi="Arial" w:cs="Arial"/>
          <w:sz w:val="20"/>
          <w:szCs w:val="20"/>
        </w:rPr>
        <w:t xml:space="preserve">proposals only: </w:t>
      </w:r>
    </w:p>
    <w:p w14:paraId="41E5BFD2" w14:textId="6116E721" w:rsidR="002273FD" w:rsidRDefault="00A66EE4" w:rsidP="00A53DE0">
      <w:pPr>
        <w:widowControl w:val="0"/>
        <w:numPr>
          <w:ilvl w:val="1"/>
          <w:numId w:val="2"/>
        </w:numPr>
        <w:tabs>
          <w:tab w:val="left" w:pos="0"/>
          <w:tab w:val="left" w:pos="220"/>
        </w:tabs>
        <w:ind w:left="1440"/>
        <w:contextualSpacing/>
        <w:rPr>
          <w:rFonts w:ascii="Arial" w:hAnsi="Arial" w:cs="Arial"/>
          <w:sz w:val="20"/>
          <w:szCs w:val="20"/>
        </w:rPr>
      </w:pPr>
      <w:r w:rsidRPr="002862B7">
        <w:rPr>
          <w:rFonts w:ascii="Arial" w:eastAsia="Arial" w:hAnsi="Arial" w:cs="Arial"/>
          <w:sz w:val="20"/>
          <w:szCs w:val="20"/>
        </w:rPr>
        <w:t xml:space="preserve">.25% </w:t>
      </w:r>
      <w:r w:rsidR="001759C8">
        <w:rPr>
          <w:rFonts w:ascii="Arial" w:eastAsia="Arial" w:hAnsi="Arial" w:cs="Arial"/>
          <w:sz w:val="20"/>
          <w:szCs w:val="20"/>
        </w:rPr>
        <w:t>frame/packet loss c</w:t>
      </w:r>
      <w:r w:rsidR="005D5BB4" w:rsidRPr="002862B7">
        <w:rPr>
          <w:rFonts w:ascii="Arial" w:eastAsia="Arial" w:hAnsi="Arial" w:cs="Arial"/>
          <w:sz w:val="20"/>
          <w:szCs w:val="20"/>
        </w:rPr>
        <w:t>ommitment</w:t>
      </w:r>
    </w:p>
    <w:p w14:paraId="73505283" w14:textId="6D20106C" w:rsidR="002273FD" w:rsidRDefault="00A66EE4" w:rsidP="00A53DE0">
      <w:pPr>
        <w:widowControl w:val="0"/>
        <w:numPr>
          <w:ilvl w:val="1"/>
          <w:numId w:val="2"/>
        </w:numPr>
        <w:tabs>
          <w:tab w:val="left" w:pos="0"/>
          <w:tab w:val="left" w:pos="220"/>
        </w:tabs>
        <w:ind w:left="1440"/>
        <w:contextualSpacing/>
        <w:rPr>
          <w:rFonts w:ascii="Arial" w:hAnsi="Arial" w:cs="Arial"/>
          <w:sz w:val="20"/>
          <w:szCs w:val="20"/>
        </w:rPr>
      </w:pPr>
      <w:r w:rsidRPr="002273FD">
        <w:rPr>
          <w:rFonts w:ascii="Arial" w:eastAsia="Arial" w:hAnsi="Arial" w:cs="Arial"/>
          <w:sz w:val="20"/>
          <w:szCs w:val="20"/>
        </w:rPr>
        <w:t xml:space="preserve">25ms </w:t>
      </w:r>
      <w:r w:rsidR="001759C8">
        <w:rPr>
          <w:rFonts w:ascii="Arial" w:eastAsia="Arial" w:hAnsi="Arial" w:cs="Arial"/>
          <w:sz w:val="20"/>
          <w:szCs w:val="20"/>
        </w:rPr>
        <w:t>network latency c</w:t>
      </w:r>
      <w:r w:rsidR="005D5BB4" w:rsidRPr="002273FD">
        <w:rPr>
          <w:rFonts w:ascii="Arial" w:eastAsia="Arial" w:hAnsi="Arial" w:cs="Arial"/>
          <w:sz w:val="20"/>
          <w:szCs w:val="20"/>
        </w:rPr>
        <w:t>ommitment</w:t>
      </w:r>
    </w:p>
    <w:p w14:paraId="14157282" w14:textId="6854621F" w:rsidR="002273FD" w:rsidRDefault="00A66EE4" w:rsidP="00A53DE0">
      <w:pPr>
        <w:widowControl w:val="0"/>
        <w:numPr>
          <w:ilvl w:val="1"/>
          <w:numId w:val="2"/>
        </w:numPr>
        <w:tabs>
          <w:tab w:val="left" w:pos="0"/>
          <w:tab w:val="left" w:pos="220"/>
        </w:tabs>
        <w:ind w:left="1440"/>
        <w:contextualSpacing/>
        <w:rPr>
          <w:rFonts w:ascii="Arial" w:hAnsi="Arial" w:cs="Arial"/>
          <w:sz w:val="20"/>
          <w:szCs w:val="20"/>
        </w:rPr>
      </w:pPr>
      <w:r w:rsidRPr="002273FD">
        <w:rPr>
          <w:rFonts w:ascii="Arial" w:eastAsia="Arial" w:hAnsi="Arial" w:cs="Arial"/>
          <w:sz w:val="20"/>
          <w:szCs w:val="20"/>
        </w:rPr>
        <w:t xml:space="preserve">10ms </w:t>
      </w:r>
      <w:r w:rsidR="001759C8">
        <w:rPr>
          <w:rFonts w:ascii="Arial" w:eastAsia="Arial" w:hAnsi="Arial" w:cs="Arial"/>
          <w:sz w:val="20"/>
          <w:szCs w:val="20"/>
        </w:rPr>
        <w:t>network jitter c</w:t>
      </w:r>
      <w:r w:rsidR="005D5BB4" w:rsidRPr="002273FD">
        <w:rPr>
          <w:rFonts w:ascii="Arial" w:eastAsia="Arial" w:hAnsi="Arial" w:cs="Arial"/>
          <w:sz w:val="20"/>
          <w:szCs w:val="20"/>
        </w:rPr>
        <w:t>ommitment</w:t>
      </w:r>
    </w:p>
    <w:p w14:paraId="1CF472FE" w14:textId="15D6A9A4" w:rsidR="00CE03B7" w:rsidRPr="002273FD" w:rsidRDefault="005D5BB4" w:rsidP="00A53DE0">
      <w:pPr>
        <w:widowControl w:val="0"/>
        <w:numPr>
          <w:ilvl w:val="1"/>
          <w:numId w:val="2"/>
        </w:numPr>
        <w:tabs>
          <w:tab w:val="left" w:pos="0"/>
          <w:tab w:val="left" w:pos="220"/>
        </w:tabs>
        <w:ind w:left="1440"/>
        <w:contextualSpacing/>
        <w:rPr>
          <w:rFonts w:ascii="Arial" w:hAnsi="Arial" w:cs="Arial"/>
          <w:sz w:val="20"/>
          <w:szCs w:val="20"/>
        </w:rPr>
      </w:pPr>
      <w:r w:rsidRPr="002273FD">
        <w:rPr>
          <w:rFonts w:ascii="Arial" w:eastAsia="Arial" w:hAnsi="Arial" w:cs="Arial"/>
          <w:sz w:val="20"/>
          <w:szCs w:val="20"/>
        </w:rPr>
        <w:t>There is no right of provider to limit or throttle the capacity of the circuit at any time for any reason</w:t>
      </w:r>
    </w:p>
    <w:p w14:paraId="68EC2B46" w14:textId="77777777" w:rsidR="00CE03B7" w:rsidRPr="002862B7" w:rsidRDefault="00CE03B7">
      <w:pPr>
        <w:widowControl w:val="0"/>
        <w:tabs>
          <w:tab w:val="left" w:pos="0"/>
          <w:tab w:val="left" w:pos="220"/>
        </w:tabs>
        <w:rPr>
          <w:rFonts w:ascii="Arial" w:hAnsi="Arial" w:cs="Arial"/>
        </w:rPr>
      </w:pPr>
    </w:p>
    <w:p w14:paraId="474514B1" w14:textId="77777777" w:rsidR="00CE03B7" w:rsidRPr="002862B7" w:rsidRDefault="005D5BB4">
      <w:pPr>
        <w:widowControl w:val="0"/>
        <w:tabs>
          <w:tab w:val="left" w:pos="0"/>
          <w:tab w:val="left" w:pos="220"/>
        </w:tabs>
        <w:rPr>
          <w:rFonts w:ascii="Arial" w:hAnsi="Arial" w:cs="Arial"/>
        </w:rPr>
      </w:pPr>
      <w:r w:rsidRPr="002862B7">
        <w:rPr>
          <w:rFonts w:ascii="Arial" w:eastAsia="Arial" w:hAnsi="Arial" w:cs="Arial"/>
          <w:sz w:val="20"/>
          <w:szCs w:val="20"/>
        </w:rPr>
        <w:t>In addition to the required services, the proposal may include but is not to be limited to the following services:</w:t>
      </w:r>
    </w:p>
    <w:p w14:paraId="4037923B" w14:textId="7EA584BC" w:rsidR="00CE03B7" w:rsidRPr="002862B7" w:rsidRDefault="001759C8" w:rsidP="00A53DE0">
      <w:pPr>
        <w:widowControl w:val="0"/>
        <w:numPr>
          <w:ilvl w:val="0"/>
          <w:numId w:val="2"/>
        </w:numPr>
        <w:tabs>
          <w:tab w:val="left" w:pos="0"/>
          <w:tab w:val="left" w:pos="220"/>
        </w:tabs>
        <w:contextualSpacing/>
        <w:rPr>
          <w:rFonts w:ascii="Arial" w:hAnsi="Arial" w:cs="Arial"/>
          <w:sz w:val="20"/>
          <w:szCs w:val="20"/>
        </w:rPr>
      </w:pPr>
      <w:r>
        <w:rPr>
          <w:rFonts w:ascii="Arial" w:eastAsia="Arial" w:hAnsi="Arial" w:cs="Arial"/>
          <w:sz w:val="20"/>
          <w:szCs w:val="20"/>
        </w:rPr>
        <w:t>Network operations c</w:t>
      </w:r>
      <w:r w:rsidR="005D5BB4" w:rsidRPr="002862B7">
        <w:rPr>
          <w:rFonts w:ascii="Arial" w:eastAsia="Arial" w:hAnsi="Arial" w:cs="Arial"/>
          <w:sz w:val="20"/>
          <w:szCs w:val="20"/>
        </w:rPr>
        <w:t>enter: Solution will provide customer support functions including problem tracking, resolution and escalation support management on a 24x7x365 basis. Customer has the right and is encouraged to call concerning any problems that may arise r</w:t>
      </w:r>
      <w:r>
        <w:rPr>
          <w:rFonts w:ascii="Arial" w:eastAsia="Arial" w:hAnsi="Arial" w:cs="Arial"/>
          <w:sz w:val="20"/>
          <w:szCs w:val="20"/>
        </w:rPr>
        <w:t>elative to its connection with v</w:t>
      </w:r>
      <w:r w:rsidR="005D5BB4" w:rsidRPr="002862B7">
        <w:rPr>
          <w:rFonts w:ascii="Arial" w:eastAsia="Arial" w:hAnsi="Arial" w:cs="Arial"/>
          <w:sz w:val="20"/>
          <w:szCs w:val="20"/>
        </w:rPr>
        <w:t xml:space="preserve">endor provided services. </w:t>
      </w:r>
    </w:p>
    <w:p w14:paraId="2EF1C9A9" w14:textId="6E6D57F2" w:rsidR="00CE03B7" w:rsidRPr="002862B7" w:rsidRDefault="001759C8" w:rsidP="00A53DE0">
      <w:pPr>
        <w:widowControl w:val="0"/>
        <w:numPr>
          <w:ilvl w:val="0"/>
          <w:numId w:val="2"/>
        </w:numPr>
        <w:tabs>
          <w:tab w:val="left" w:pos="0"/>
          <w:tab w:val="left" w:pos="220"/>
        </w:tabs>
        <w:contextualSpacing/>
        <w:rPr>
          <w:rFonts w:ascii="Arial" w:hAnsi="Arial" w:cs="Arial"/>
          <w:sz w:val="20"/>
          <w:szCs w:val="20"/>
        </w:rPr>
      </w:pPr>
      <w:r>
        <w:rPr>
          <w:rFonts w:ascii="Arial" w:eastAsia="Arial" w:hAnsi="Arial" w:cs="Arial"/>
          <w:sz w:val="20"/>
          <w:szCs w:val="20"/>
        </w:rPr>
        <w:t>Trouble reporting and r</w:t>
      </w:r>
      <w:r w:rsidR="005D5BB4" w:rsidRPr="002862B7">
        <w:rPr>
          <w:rFonts w:ascii="Arial" w:eastAsia="Arial" w:hAnsi="Arial" w:cs="Arial"/>
          <w:sz w:val="20"/>
          <w:szCs w:val="20"/>
        </w:rPr>
        <w:t xml:space="preserve">esponse: Upon interruption, degradation or loss of service, Customer may contact Vendor by defined method with a response based on trouble level. Upon contact from the Customer, the Vendor support team will initiate an immediate response to resolve any Customer issue. Customer will receive rapid feedback on trouble resolution, including potential resolution time. </w:t>
      </w:r>
    </w:p>
    <w:p w14:paraId="0CD22546" w14:textId="77777777" w:rsidR="00CE03B7" w:rsidRPr="002862B7" w:rsidRDefault="005D5BB4" w:rsidP="00A53DE0">
      <w:pPr>
        <w:widowControl w:val="0"/>
        <w:numPr>
          <w:ilvl w:val="0"/>
          <w:numId w:val="2"/>
        </w:numPr>
        <w:tabs>
          <w:tab w:val="left" w:pos="0"/>
          <w:tab w:val="left" w:pos="220"/>
        </w:tabs>
        <w:contextualSpacing/>
        <w:rPr>
          <w:rFonts w:ascii="Arial" w:hAnsi="Arial" w:cs="Arial"/>
          <w:sz w:val="20"/>
          <w:szCs w:val="20"/>
        </w:rPr>
      </w:pPr>
      <w:r w:rsidRPr="002862B7">
        <w:rPr>
          <w:rFonts w:ascii="Arial" w:eastAsia="Arial" w:hAnsi="Arial" w:cs="Arial"/>
          <w:sz w:val="20"/>
          <w:szCs w:val="20"/>
        </w:rPr>
        <w:t xml:space="preserve">Escalation: In the event that service has not been restored in a timely manner, or the Customer does not feel that adequate attention has been allocated, the Customer can escalate the trouble resolution by request. A list of escalation contacts will be provided when implementation schedule is completed. </w:t>
      </w:r>
    </w:p>
    <w:p w14:paraId="74ECAFD7" w14:textId="77777777" w:rsidR="00CE03B7" w:rsidRPr="002862B7" w:rsidRDefault="005D5BB4" w:rsidP="00A53DE0">
      <w:pPr>
        <w:widowControl w:val="0"/>
        <w:numPr>
          <w:ilvl w:val="0"/>
          <w:numId w:val="2"/>
        </w:numPr>
        <w:tabs>
          <w:tab w:val="left" w:pos="0"/>
          <w:tab w:val="left" w:pos="220"/>
        </w:tabs>
        <w:contextualSpacing/>
        <w:rPr>
          <w:rFonts w:ascii="Arial" w:hAnsi="Arial" w:cs="Arial"/>
          <w:sz w:val="20"/>
          <w:szCs w:val="20"/>
        </w:rPr>
      </w:pPr>
      <w:r w:rsidRPr="002862B7">
        <w:rPr>
          <w:rFonts w:ascii="Arial" w:eastAsia="Arial" w:hAnsi="Arial" w:cs="Arial"/>
          <w:sz w:val="20"/>
          <w:szCs w:val="20"/>
        </w:rPr>
        <w:t xml:space="preserve">Resolution: The Customer will be notified immediately once the problem is resolved and will be asked for verbal closure of the incident. </w:t>
      </w:r>
    </w:p>
    <w:p w14:paraId="3722BAE6" w14:textId="72482BAD" w:rsidR="00CE03B7" w:rsidRPr="002862B7" w:rsidRDefault="001759C8" w:rsidP="00A53DE0">
      <w:pPr>
        <w:widowControl w:val="0"/>
        <w:numPr>
          <w:ilvl w:val="0"/>
          <w:numId w:val="2"/>
        </w:numPr>
        <w:tabs>
          <w:tab w:val="left" w:pos="0"/>
          <w:tab w:val="left" w:pos="220"/>
        </w:tabs>
        <w:contextualSpacing/>
        <w:rPr>
          <w:rFonts w:ascii="Arial" w:hAnsi="Arial" w:cs="Arial"/>
          <w:sz w:val="20"/>
          <w:szCs w:val="20"/>
        </w:rPr>
      </w:pPr>
      <w:r>
        <w:rPr>
          <w:rFonts w:ascii="Arial" w:eastAsia="Arial" w:hAnsi="Arial" w:cs="Arial"/>
          <w:sz w:val="20"/>
          <w:szCs w:val="20"/>
        </w:rPr>
        <w:t>Trouble reporting, escalation and r</w:t>
      </w:r>
      <w:r w:rsidR="005D5BB4" w:rsidRPr="002862B7">
        <w:rPr>
          <w:rFonts w:ascii="Arial" w:eastAsia="Arial" w:hAnsi="Arial" w:cs="Arial"/>
          <w:sz w:val="20"/>
          <w:szCs w:val="20"/>
        </w:rPr>
        <w:t xml:space="preserve">esolution: A detail trouble reporting, escalation and resolution plan will be provided to the district. </w:t>
      </w:r>
    </w:p>
    <w:p w14:paraId="4A68E3B1" w14:textId="6CDD728B" w:rsidR="00CE03B7" w:rsidRPr="002862B7" w:rsidRDefault="005D5BB4" w:rsidP="00A53DE0">
      <w:pPr>
        <w:widowControl w:val="0"/>
        <w:numPr>
          <w:ilvl w:val="0"/>
          <w:numId w:val="2"/>
        </w:numPr>
        <w:tabs>
          <w:tab w:val="left" w:pos="0"/>
          <w:tab w:val="left" w:pos="220"/>
        </w:tabs>
        <w:contextualSpacing/>
        <w:rPr>
          <w:rFonts w:ascii="Arial" w:hAnsi="Arial" w:cs="Arial"/>
          <w:sz w:val="20"/>
          <w:szCs w:val="20"/>
        </w:rPr>
      </w:pPr>
      <w:r w:rsidRPr="002862B7">
        <w:rPr>
          <w:rFonts w:ascii="Arial" w:eastAsia="Arial" w:hAnsi="Arial" w:cs="Arial"/>
          <w:sz w:val="20"/>
          <w:szCs w:val="20"/>
        </w:rPr>
        <w:t>Measurement: Vendor stated commitment is to respond to any outage within two (2) hours and a four (4) hour restoration of service. Time starts from the time t</w:t>
      </w:r>
      <w:r w:rsidR="004224EF">
        <w:rPr>
          <w:rFonts w:ascii="Arial" w:eastAsia="Arial" w:hAnsi="Arial" w:cs="Arial"/>
          <w:sz w:val="20"/>
          <w:szCs w:val="20"/>
        </w:rPr>
        <w:t>he Customer contacts v</w:t>
      </w:r>
      <w:r w:rsidRPr="002862B7">
        <w:rPr>
          <w:rFonts w:ascii="Arial" w:eastAsia="Arial" w:hAnsi="Arial" w:cs="Arial"/>
          <w:sz w:val="20"/>
          <w:szCs w:val="20"/>
        </w:rPr>
        <w:t>endor and identifies the problem. Credits f</w:t>
      </w:r>
      <w:r w:rsidR="001759C8">
        <w:rPr>
          <w:rFonts w:ascii="Arial" w:eastAsia="Arial" w:hAnsi="Arial" w:cs="Arial"/>
          <w:sz w:val="20"/>
          <w:szCs w:val="20"/>
        </w:rPr>
        <w:t>or o</w:t>
      </w:r>
      <w:r w:rsidRPr="002862B7">
        <w:rPr>
          <w:rFonts w:ascii="Arial" w:eastAsia="Arial" w:hAnsi="Arial" w:cs="Arial"/>
          <w:sz w:val="20"/>
          <w:szCs w:val="20"/>
        </w:rPr>
        <w:t xml:space="preserve">utages of shortage will be identified. </w:t>
      </w:r>
    </w:p>
    <w:p w14:paraId="34F3EAD9" w14:textId="77777777" w:rsidR="00CE03B7" w:rsidRPr="002862B7" w:rsidRDefault="005D5BB4" w:rsidP="00A53DE0">
      <w:pPr>
        <w:widowControl w:val="0"/>
        <w:numPr>
          <w:ilvl w:val="0"/>
          <w:numId w:val="2"/>
        </w:numPr>
        <w:tabs>
          <w:tab w:val="left" w:pos="0"/>
          <w:tab w:val="left" w:pos="220"/>
        </w:tabs>
        <w:contextualSpacing/>
        <w:rPr>
          <w:rFonts w:ascii="Arial" w:hAnsi="Arial" w:cs="Arial"/>
          <w:sz w:val="20"/>
          <w:szCs w:val="20"/>
        </w:rPr>
      </w:pPr>
      <w:r w:rsidRPr="002862B7">
        <w:rPr>
          <w:rFonts w:ascii="Arial" w:eastAsia="Arial" w:hAnsi="Arial" w:cs="Arial"/>
          <w:sz w:val="20"/>
          <w:szCs w:val="20"/>
        </w:rPr>
        <w:t xml:space="preserve">Reports: Upon request, an incident report will be made available to the Customer within five (5) working days of resolution of the trouble. </w:t>
      </w:r>
    </w:p>
    <w:p w14:paraId="0C854FBE" w14:textId="2D922385" w:rsidR="00CE03B7" w:rsidRPr="002862B7" w:rsidRDefault="001759C8" w:rsidP="00A53DE0">
      <w:pPr>
        <w:widowControl w:val="0"/>
        <w:numPr>
          <w:ilvl w:val="0"/>
          <w:numId w:val="2"/>
        </w:numPr>
        <w:tabs>
          <w:tab w:val="left" w:pos="0"/>
          <w:tab w:val="left" w:pos="220"/>
        </w:tabs>
        <w:spacing w:after="240"/>
        <w:contextualSpacing/>
        <w:rPr>
          <w:rFonts w:ascii="Arial" w:hAnsi="Arial" w:cs="Arial"/>
          <w:sz w:val="20"/>
          <w:szCs w:val="20"/>
        </w:rPr>
      </w:pPr>
      <w:r>
        <w:rPr>
          <w:rFonts w:ascii="Arial" w:eastAsia="Arial" w:hAnsi="Arial" w:cs="Arial"/>
          <w:sz w:val="20"/>
          <w:szCs w:val="20"/>
        </w:rPr>
        <w:t>Link p</w:t>
      </w:r>
      <w:r w:rsidR="005D5BB4" w:rsidRPr="002862B7">
        <w:rPr>
          <w:rFonts w:ascii="Arial" w:eastAsia="Arial" w:hAnsi="Arial" w:cs="Arial"/>
          <w:sz w:val="20"/>
          <w:szCs w:val="20"/>
        </w:rPr>
        <w:t>erformance per segment: The serv</w:t>
      </w:r>
      <w:r>
        <w:rPr>
          <w:rFonts w:ascii="Arial" w:eastAsia="Arial" w:hAnsi="Arial" w:cs="Arial"/>
          <w:sz w:val="20"/>
          <w:szCs w:val="20"/>
        </w:rPr>
        <w:t>ice will maintain the proposed l</w:t>
      </w:r>
      <w:r w:rsidR="005D5BB4" w:rsidRPr="002862B7">
        <w:rPr>
          <w:rFonts w:ascii="Arial" w:eastAsia="Arial" w:hAnsi="Arial" w:cs="Arial"/>
          <w:sz w:val="20"/>
          <w:szCs w:val="20"/>
        </w:rPr>
        <w:t>i</w:t>
      </w:r>
      <w:r>
        <w:rPr>
          <w:rFonts w:ascii="Arial" w:eastAsia="Arial" w:hAnsi="Arial" w:cs="Arial"/>
          <w:sz w:val="20"/>
          <w:szCs w:val="20"/>
        </w:rPr>
        <w:t>nk p</w:t>
      </w:r>
      <w:r w:rsidR="005D5BB4" w:rsidRPr="002862B7">
        <w:rPr>
          <w:rFonts w:ascii="Arial" w:eastAsia="Arial" w:hAnsi="Arial" w:cs="Arial"/>
          <w:sz w:val="20"/>
          <w:szCs w:val="20"/>
        </w:rPr>
        <w:t xml:space="preserve">erformance throughout the term of the contract. </w:t>
      </w:r>
    </w:p>
    <w:p w14:paraId="7150D562" w14:textId="211653DB" w:rsidR="00CE03B7" w:rsidRPr="002862B7" w:rsidRDefault="005D5BB4" w:rsidP="00A53DE0">
      <w:pPr>
        <w:widowControl w:val="0"/>
        <w:numPr>
          <w:ilvl w:val="0"/>
          <w:numId w:val="2"/>
        </w:numPr>
        <w:tabs>
          <w:tab w:val="left" w:pos="0"/>
          <w:tab w:val="left" w:pos="220"/>
        </w:tabs>
        <w:spacing w:after="240"/>
        <w:contextualSpacing/>
        <w:rPr>
          <w:rFonts w:ascii="Arial" w:eastAsia="Arial" w:hAnsi="Arial" w:cs="Arial"/>
          <w:sz w:val="20"/>
          <w:szCs w:val="20"/>
        </w:rPr>
      </w:pPr>
      <w:r w:rsidRPr="002862B7">
        <w:rPr>
          <w:rFonts w:ascii="Arial" w:eastAsia="Arial" w:hAnsi="Arial" w:cs="Arial"/>
          <w:sz w:val="20"/>
          <w:szCs w:val="20"/>
        </w:rPr>
        <w:t>Historical uptime: Provide aggregate uptime statistics for your proposed service in the geographic area encompassing [</w:t>
      </w:r>
      <w:r w:rsidRPr="002862B7">
        <w:rPr>
          <w:rFonts w:ascii="Arial" w:eastAsia="Arial" w:hAnsi="Arial" w:cs="Arial"/>
          <w:sz w:val="20"/>
          <w:szCs w:val="20"/>
          <w:highlight w:val="yellow"/>
        </w:rPr>
        <w:t>Applicant</w:t>
      </w:r>
      <w:r w:rsidRPr="002862B7">
        <w:rPr>
          <w:rFonts w:ascii="Arial" w:eastAsia="Arial" w:hAnsi="Arial" w:cs="Arial"/>
          <w:sz w:val="20"/>
          <w:szCs w:val="20"/>
        </w:rPr>
        <w:t>].</w:t>
      </w:r>
    </w:p>
    <w:p w14:paraId="1CB3B136" w14:textId="77777777" w:rsidR="00CE03B7" w:rsidRPr="002862B7" w:rsidRDefault="00CE03B7">
      <w:pPr>
        <w:widowControl w:val="0"/>
        <w:rPr>
          <w:rFonts w:ascii="Arial" w:hAnsi="Arial" w:cs="Arial"/>
        </w:rPr>
      </w:pPr>
    </w:p>
    <w:p w14:paraId="34A22D99" w14:textId="77777777" w:rsidR="00CE03B7" w:rsidRPr="00536B58" w:rsidRDefault="005D5BB4" w:rsidP="003E0C1D">
      <w:pPr>
        <w:widowControl w:val="0"/>
        <w:outlineLvl w:val="0"/>
        <w:rPr>
          <w:rFonts w:ascii="Arial" w:hAnsi="Arial" w:cs="Arial"/>
          <w:i/>
        </w:rPr>
      </w:pPr>
      <w:r w:rsidRPr="00536B58">
        <w:rPr>
          <w:rFonts w:ascii="Arial" w:eastAsia="Arial" w:hAnsi="Arial" w:cs="Arial"/>
          <w:i/>
          <w:sz w:val="20"/>
          <w:szCs w:val="20"/>
        </w:rPr>
        <w:t>Timeline</w:t>
      </w:r>
    </w:p>
    <w:p w14:paraId="4CBC1D46" w14:textId="71803EDA" w:rsidR="00CE03B7" w:rsidRPr="002862B7" w:rsidRDefault="00732407">
      <w:pPr>
        <w:widowControl w:val="0"/>
        <w:rPr>
          <w:rFonts w:ascii="Arial" w:hAnsi="Arial" w:cs="Arial"/>
        </w:rPr>
      </w:pPr>
      <w:r w:rsidRPr="002862B7">
        <w:rPr>
          <w:rFonts w:ascii="Arial" w:eastAsia="Arial" w:hAnsi="Arial" w:cs="Arial"/>
          <w:sz w:val="20"/>
          <w:szCs w:val="20"/>
        </w:rPr>
        <w:t>For each response, respondents must include a timeline for all bringing all sites online and an explanation of how much they are able to adhere to [</w:t>
      </w:r>
      <w:r w:rsidRPr="001759C8">
        <w:rPr>
          <w:rFonts w:ascii="Arial" w:eastAsia="Arial" w:hAnsi="Arial" w:cs="Arial"/>
          <w:sz w:val="20"/>
          <w:szCs w:val="20"/>
          <w:highlight w:val="yellow"/>
        </w:rPr>
        <w:t>Applicant</w:t>
      </w:r>
      <w:r w:rsidRPr="002862B7">
        <w:rPr>
          <w:rFonts w:ascii="Arial" w:eastAsia="Arial" w:hAnsi="Arial" w:cs="Arial"/>
          <w:sz w:val="20"/>
          <w:szCs w:val="20"/>
        </w:rPr>
        <w:t xml:space="preserve">]’s specified timeline. Respondents with existing infrastructure in the area should be able to bring all sites online by the July 1 start of the funding year. </w:t>
      </w:r>
    </w:p>
    <w:p w14:paraId="67BBE656" w14:textId="77777777" w:rsidR="00CE03B7" w:rsidRPr="002862B7" w:rsidRDefault="00CE03B7">
      <w:pPr>
        <w:widowControl w:val="0"/>
        <w:rPr>
          <w:rFonts w:ascii="Arial" w:hAnsi="Arial" w:cs="Arial"/>
        </w:rPr>
      </w:pPr>
    </w:p>
    <w:p w14:paraId="2E805E44" w14:textId="77777777" w:rsidR="00CE03B7" w:rsidRPr="00536B58" w:rsidRDefault="005D5BB4" w:rsidP="003E0C1D">
      <w:pPr>
        <w:widowControl w:val="0"/>
        <w:outlineLvl w:val="0"/>
        <w:rPr>
          <w:rFonts w:ascii="Arial" w:hAnsi="Arial" w:cs="Arial"/>
          <w:i/>
        </w:rPr>
      </w:pPr>
      <w:r w:rsidRPr="00536B58">
        <w:rPr>
          <w:rFonts w:ascii="Arial" w:eastAsia="Arial" w:hAnsi="Arial" w:cs="Arial"/>
          <w:i/>
          <w:sz w:val="20"/>
          <w:szCs w:val="20"/>
        </w:rPr>
        <w:lastRenderedPageBreak/>
        <w:t>Demarcation</w:t>
      </w:r>
    </w:p>
    <w:p w14:paraId="23F64EEC" w14:textId="4D9EC2BA" w:rsidR="00CE03B7" w:rsidRPr="002862B7" w:rsidRDefault="005D5BB4">
      <w:pPr>
        <w:widowControl w:val="0"/>
        <w:rPr>
          <w:rFonts w:ascii="Arial" w:hAnsi="Arial" w:cs="Arial"/>
        </w:rPr>
      </w:pPr>
      <w:r w:rsidRPr="002862B7">
        <w:rPr>
          <w:rFonts w:ascii="Arial" w:eastAsia="Arial" w:hAnsi="Arial" w:cs="Arial"/>
          <w:sz w:val="20"/>
          <w:szCs w:val="20"/>
        </w:rPr>
        <w:t xml:space="preserve">All solutions whether </w:t>
      </w:r>
      <w:r w:rsidR="009531A6">
        <w:rPr>
          <w:rFonts w:ascii="Arial" w:eastAsia="Arial" w:hAnsi="Arial" w:cs="Arial"/>
          <w:sz w:val="20"/>
          <w:szCs w:val="20"/>
        </w:rPr>
        <w:t xml:space="preserve">leased </w:t>
      </w:r>
      <w:r w:rsidR="00A21052">
        <w:rPr>
          <w:rFonts w:ascii="Arial" w:eastAsia="Arial" w:hAnsi="Arial" w:cs="Arial"/>
          <w:sz w:val="20"/>
          <w:szCs w:val="20"/>
        </w:rPr>
        <w:t xml:space="preserve">lit fiber or </w:t>
      </w:r>
      <w:r w:rsidRPr="002862B7">
        <w:rPr>
          <w:rFonts w:ascii="Arial" w:eastAsia="Arial" w:hAnsi="Arial" w:cs="Arial"/>
          <w:sz w:val="20"/>
          <w:szCs w:val="20"/>
        </w:rPr>
        <w:t xml:space="preserve">leased dark fiber must terminate service or infrastructure </w:t>
      </w:r>
      <w:r w:rsidR="00E67130">
        <w:rPr>
          <w:rFonts w:ascii="Arial" w:eastAsia="Arial" w:hAnsi="Arial" w:cs="Arial"/>
          <w:sz w:val="20"/>
          <w:szCs w:val="20"/>
        </w:rPr>
        <w:t>in the</w:t>
      </w:r>
      <w:r w:rsidRPr="002862B7">
        <w:rPr>
          <w:rFonts w:ascii="Arial" w:eastAsia="Arial" w:hAnsi="Arial" w:cs="Arial"/>
          <w:sz w:val="20"/>
          <w:szCs w:val="20"/>
        </w:rPr>
        <w:t xml:space="preserve"> </w:t>
      </w:r>
      <w:r w:rsidR="00E67130">
        <w:rPr>
          <w:rFonts w:ascii="Arial" w:eastAsia="Arial" w:hAnsi="Arial" w:cs="Arial"/>
          <w:sz w:val="20"/>
          <w:szCs w:val="20"/>
        </w:rPr>
        <w:t xml:space="preserve">demarcation point at each </w:t>
      </w:r>
      <w:r w:rsidRPr="002862B7">
        <w:rPr>
          <w:rFonts w:ascii="Arial" w:eastAsia="Arial" w:hAnsi="Arial" w:cs="Arial"/>
          <w:sz w:val="20"/>
          <w:szCs w:val="20"/>
        </w:rPr>
        <w:t>address specified in</w:t>
      </w:r>
      <w:r w:rsidR="00732407" w:rsidRPr="002862B7">
        <w:rPr>
          <w:rFonts w:ascii="Arial" w:eastAsia="Arial" w:hAnsi="Arial" w:cs="Arial"/>
          <w:sz w:val="20"/>
          <w:szCs w:val="20"/>
        </w:rPr>
        <w:t xml:space="preserve"> this RFP</w:t>
      </w:r>
      <w:r w:rsidRPr="002862B7">
        <w:rPr>
          <w:rFonts w:ascii="Arial" w:eastAsia="Arial" w:hAnsi="Arial" w:cs="Arial"/>
          <w:sz w:val="20"/>
          <w:szCs w:val="20"/>
        </w:rPr>
        <w:t xml:space="preserve">. Solutions bringing service to the property line but not </w:t>
      </w:r>
      <w:r w:rsidR="00E67130">
        <w:rPr>
          <w:rFonts w:ascii="Arial" w:eastAsia="Arial" w:hAnsi="Arial" w:cs="Arial"/>
          <w:sz w:val="20"/>
          <w:szCs w:val="20"/>
        </w:rPr>
        <w:t>to</w:t>
      </w:r>
      <w:r w:rsidRPr="002862B7">
        <w:rPr>
          <w:rFonts w:ascii="Arial" w:eastAsia="Arial" w:hAnsi="Arial" w:cs="Arial"/>
          <w:sz w:val="20"/>
          <w:szCs w:val="20"/>
        </w:rPr>
        <w:t xml:space="preserve"> the demarc</w:t>
      </w:r>
      <w:r w:rsidR="00E67130">
        <w:rPr>
          <w:rFonts w:ascii="Arial" w:eastAsia="Arial" w:hAnsi="Arial" w:cs="Arial"/>
          <w:sz w:val="20"/>
          <w:szCs w:val="20"/>
        </w:rPr>
        <w:t>ation point</w:t>
      </w:r>
      <w:r w:rsidRPr="002862B7">
        <w:rPr>
          <w:rFonts w:ascii="Arial" w:eastAsia="Arial" w:hAnsi="Arial" w:cs="Arial"/>
          <w:sz w:val="20"/>
          <w:szCs w:val="20"/>
        </w:rPr>
        <w:t xml:space="preserve"> are not acceptable.</w:t>
      </w:r>
      <w:r w:rsidR="00732407" w:rsidRPr="002862B7">
        <w:rPr>
          <w:rFonts w:ascii="Arial" w:eastAsia="Arial" w:hAnsi="Arial" w:cs="Arial"/>
          <w:sz w:val="20"/>
          <w:szCs w:val="20"/>
        </w:rPr>
        <w:t xml:space="preserve"> </w:t>
      </w:r>
      <w:r w:rsidRPr="002862B7">
        <w:rPr>
          <w:rFonts w:ascii="Arial" w:eastAsia="Arial" w:hAnsi="Arial" w:cs="Arial"/>
          <w:sz w:val="20"/>
          <w:szCs w:val="20"/>
        </w:rPr>
        <w:t xml:space="preserve">Respondent must specify </w:t>
      </w:r>
      <w:r w:rsidR="00E67130">
        <w:rPr>
          <w:rFonts w:ascii="Arial" w:eastAsia="Arial" w:hAnsi="Arial" w:cs="Arial"/>
          <w:sz w:val="20"/>
          <w:szCs w:val="20"/>
        </w:rPr>
        <w:t>specific</w:t>
      </w:r>
      <w:r w:rsidRPr="002862B7">
        <w:rPr>
          <w:rFonts w:ascii="Arial" w:eastAsia="Arial" w:hAnsi="Arial" w:cs="Arial"/>
          <w:sz w:val="20"/>
          <w:szCs w:val="20"/>
        </w:rPr>
        <w:t xml:space="preserve"> demarc</w:t>
      </w:r>
      <w:r w:rsidR="00E67130">
        <w:rPr>
          <w:rFonts w:ascii="Arial" w:eastAsia="Arial" w:hAnsi="Arial" w:cs="Arial"/>
          <w:sz w:val="20"/>
          <w:szCs w:val="20"/>
        </w:rPr>
        <w:t>ation</w:t>
      </w:r>
      <w:r w:rsidRPr="002862B7">
        <w:rPr>
          <w:rFonts w:ascii="Arial" w:eastAsia="Arial" w:hAnsi="Arial" w:cs="Arial"/>
          <w:sz w:val="20"/>
          <w:szCs w:val="20"/>
        </w:rPr>
        <w:t xml:space="preserve"> setup included in base fee</w:t>
      </w:r>
      <w:r w:rsidR="001759C8">
        <w:rPr>
          <w:rFonts w:ascii="Arial" w:eastAsia="Arial" w:hAnsi="Arial" w:cs="Arial"/>
          <w:sz w:val="20"/>
          <w:szCs w:val="20"/>
        </w:rPr>
        <w:t>s, e.g. wall mounted CPE and CAT</w:t>
      </w:r>
      <w:r w:rsidRPr="002862B7">
        <w:rPr>
          <w:rFonts w:ascii="Arial" w:eastAsia="Arial" w:hAnsi="Arial" w:cs="Arial"/>
          <w:sz w:val="20"/>
          <w:szCs w:val="20"/>
        </w:rPr>
        <w:t>6a handoff</w:t>
      </w:r>
      <w:r w:rsidR="001869BE" w:rsidRPr="002862B7">
        <w:rPr>
          <w:rFonts w:ascii="Arial" w:eastAsia="Arial" w:hAnsi="Arial" w:cs="Arial"/>
          <w:sz w:val="20"/>
          <w:szCs w:val="20"/>
        </w:rPr>
        <w:t>, rack mount patch panel, etc.</w:t>
      </w:r>
    </w:p>
    <w:p w14:paraId="3B3E6C4E" w14:textId="77777777" w:rsidR="00CE03B7" w:rsidRPr="002862B7" w:rsidRDefault="00CE03B7">
      <w:pPr>
        <w:widowControl w:val="0"/>
        <w:rPr>
          <w:rFonts w:ascii="Arial" w:hAnsi="Arial" w:cs="Arial"/>
        </w:rPr>
      </w:pPr>
    </w:p>
    <w:p w14:paraId="64CDCB7E" w14:textId="77777777" w:rsidR="00CE03B7" w:rsidRPr="00536B58" w:rsidRDefault="005D5BB4" w:rsidP="003E0C1D">
      <w:pPr>
        <w:widowControl w:val="0"/>
        <w:outlineLvl w:val="0"/>
        <w:rPr>
          <w:rFonts w:ascii="Arial" w:hAnsi="Arial" w:cs="Arial"/>
          <w:i/>
        </w:rPr>
      </w:pPr>
      <w:r w:rsidRPr="00536B58">
        <w:rPr>
          <w:rFonts w:ascii="Arial" w:eastAsia="Arial" w:hAnsi="Arial" w:cs="Arial"/>
          <w:i/>
          <w:sz w:val="20"/>
          <w:szCs w:val="20"/>
        </w:rPr>
        <w:t>Network Diagram</w:t>
      </w:r>
    </w:p>
    <w:p w14:paraId="460494D6" w14:textId="5EA13A9A" w:rsidR="00CE03B7" w:rsidRPr="002862B7" w:rsidRDefault="005D5BB4">
      <w:pPr>
        <w:spacing w:after="200" w:line="276" w:lineRule="auto"/>
        <w:rPr>
          <w:rFonts w:ascii="Arial" w:hAnsi="Arial" w:cs="Arial"/>
        </w:rPr>
      </w:pPr>
      <w:r w:rsidRPr="002862B7">
        <w:rPr>
          <w:rFonts w:ascii="Arial" w:eastAsia="Arial" w:hAnsi="Arial" w:cs="Arial"/>
          <w:sz w:val="20"/>
          <w:szCs w:val="20"/>
        </w:rPr>
        <w:t xml:space="preserve">For each response, respondents must include a network diagram displaying the paths to be used to serve each endpoint. </w:t>
      </w:r>
    </w:p>
    <w:p w14:paraId="38CEBD72" w14:textId="77777777" w:rsidR="00CE03B7" w:rsidRPr="00536B58" w:rsidRDefault="005D5BB4" w:rsidP="003E0C1D">
      <w:pPr>
        <w:widowControl w:val="0"/>
        <w:outlineLvl w:val="0"/>
        <w:rPr>
          <w:rFonts w:ascii="Arial" w:hAnsi="Arial" w:cs="Arial"/>
          <w:i/>
        </w:rPr>
      </w:pPr>
      <w:r w:rsidRPr="00536B58">
        <w:rPr>
          <w:rFonts w:ascii="Arial" w:eastAsia="Arial" w:hAnsi="Arial" w:cs="Arial"/>
          <w:i/>
          <w:sz w:val="20"/>
          <w:szCs w:val="20"/>
        </w:rPr>
        <w:t>References</w:t>
      </w:r>
    </w:p>
    <w:p w14:paraId="0158072D" w14:textId="61741C53" w:rsidR="00CE03B7" w:rsidRPr="002862B7" w:rsidRDefault="005D5BB4" w:rsidP="00536B58">
      <w:pPr>
        <w:widowControl w:val="0"/>
        <w:rPr>
          <w:rFonts w:ascii="Arial" w:hAnsi="Arial" w:cs="Arial"/>
        </w:rPr>
      </w:pPr>
      <w:r w:rsidRPr="002862B7">
        <w:rPr>
          <w:rFonts w:ascii="Arial" w:eastAsia="Arial" w:hAnsi="Arial" w:cs="Arial"/>
          <w:sz w:val="20"/>
          <w:szCs w:val="20"/>
        </w:rPr>
        <w:t>For each response, respondent must provide 3 references from current or recent customers (preferably K-12) with projects equivalent to the size of [</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If respondent responds to more than one option (e.g. </w:t>
      </w:r>
      <w:r w:rsidR="009531A6">
        <w:rPr>
          <w:rFonts w:ascii="Arial" w:eastAsia="Arial" w:hAnsi="Arial" w:cs="Arial"/>
          <w:sz w:val="20"/>
          <w:szCs w:val="20"/>
        </w:rPr>
        <w:t xml:space="preserve">leased </w:t>
      </w:r>
      <w:r w:rsidRPr="002862B7">
        <w:rPr>
          <w:rFonts w:ascii="Arial" w:eastAsia="Arial" w:hAnsi="Arial" w:cs="Arial"/>
          <w:sz w:val="20"/>
          <w:szCs w:val="20"/>
        </w:rPr>
        <w:t xml:space="preserve">lit fiber service as well as leased dark fiber), provide 3 references for each. </w:t>
      </w:r>
    </w:p>
    <w:p w14:paraId="2917FD5A" w14:textId="77777777" w:rsidR="00CE03B7" w:rsidRPr="002862B7" w:rsidRDefault="00CE03B7">
      <w:pPr>
        <w:widowControl w:val="0"/>
        <w:jc w:val="both"/>
        <w:rPr>
          <w:rFonts w:ascii="Arial" w:hAnsi="Arial" w:cs="Arial"/>
        </w:rPr>
      </w:pPr>
    </w:p>
    <w:p w14:paraId="3281BBC1" w14:textId="77777777" w:rsidR="00732407" w:rsidRPr="002862B7" w:rsidRDefault="00732407" w:rsidP="003E0C1D">
      <w:pPr>
        <w:widowControl w:val="0"/>
        <w:outlineLvl w:val="0"/>
        <w:rPr>
          <w:rFonts w:ascii="Arial" w:eastAsia="Arial" w:hAnsi="Arial" w:cs="Arial"/>
          <w:b/>
          <w:sz w:val="20"/>
          <w:szCs w:val="20"/>
        </w:rPr>
      </w:pPr>
      <w:r w:rsidRPr="002862B7">
        <w:rPr>
          <w:rFonts w:ascii="Arial" w:eastAsia="Arial" w:hAnsi="Arial" w:cs="Arial"/>
          <w:b/>
          <w:sz w:val="20"/>
          <w:szCs w:val="20"/>
        </w:rPr>
        <w:t>Special Construction Payment Plan Option</w:t>
      </w:r>
    </w:p>
    <w:p w14:paraId="360C9A6E" w14:textId="6E8D55B8" w:rsidR="00732407" w:rsidRPr="002862B7" w:rsidRDefault="00732407" w:rsidP="00732407">
      <w:pPr>
        <w:widowControl w:val="0"/>
        <w:rPr>
          <w:rFonts w:ascii="Arial" w:eastAsia="Arial" w:hAnsi="Arial" w:cs="Arial"/>
          <w:b/>
          <w:sz w:val="20"/>
          <w:szCs w:val="20"/>
        </w:rPr>
      </w:pPr>
      <w:r w:rsidRPr="002862B7">
        <w:rPr>
          <w:rFonts w:ascii="Arial" w:eastAsia="Arial" w:hAnsi="Arial" w:cs="Arial"/>
          <w:sz w:val="20"/>
          <w:szCs w:val="20"/>
        </w:rPr>
        <w:t>The applicant requests that the respondents consider allowing [</w:t>
      </w:r>
      <w:r w:rsidRPr="002862B7">
        <w:rPr>
          <w:rFonts w:ascii="Arial" w:eastAsia="Arial" w:hAnsi="Arial" w:cs="Arial"/>
          <w:sz w:val="20"/>
          <w:szCs w:val="20"/>
          <w:highlight w:val="yellow"/>
        </w:rPr>
        <w:t>Applicant</w:t>
      </w:r>
      <w:r w:rsidRPr="002862B7">
        <w:rPr>
          <w:rFonts w:ascii="Arial" w:eastAsia="Arial" w:hAnsi="Arial" w:cs="Arial"/>
          <w:sz w:val="20"/>
          <w:szCs w:val="20"/>
        </w:rPr>
        <w:t>] to pay the non-discount share of special construction costs (portion of costs that are the responsibility of the applicant) to be paid in equal [</w:t>
      </w:r>
      <w:r w:rsidRPr="002862B7">
        <w:rPr>
          <w:rFonts w:ascii="Arial" w:eastAsia="Arial" w:hAnsi="Arial" w:cs="Arial"/>
          <w:sz w:val="20"/>
          <w:szCs w:val="20"/>
          <w:highlight w:val="yellow"/>
        </w:rPr>
        <w:t>annual or monthly</w:t>
      </w:r>
      <w:r w:rsidRPr="002862B7">
        <w:rPr>
          <w:rFonts w:ascii="Arial" w:eastAsia="Arial" w:hAnsi="Arial" w:cs="Arial"/>
          <w:sz w:val="20"/>
          <w:szCs w:val="20"/>
        </w:rPr>
        <w:t>] installments over [</w:t>
      </w:r>
      <w:r w:rsidRPr="002862B7">
        <w:rPr>
          <w:rFonts w:ascii="Arial" w:eastAsia="Arial" w:hAnsi="Arial" w:cs="Arial"/>
          <w:sz w:val="20"/>
          <w:szCs w:val="20"/>
          <w:highlight w:val="yellow"/>
        </w:rPr>
        <w:t>one, two, three, four</w:t>
      </w:r>
      <w:r w:rsidRPr="002862B7">
        <w:rPr>
          <w:rFonts w:ascii="Arial" w:eastAsia="Arial" w:hAnsi="Arial" w:cs="Arial"/>
          <w:sz w:val="20"/>
          <w:szCs w:val="20"/>
        </w:rPr>
        <w:t xml:space="preserve">] years from Funding Year </w:t>
      </w:r>
      <w:r w:rsidR="003E0C1D">
        <w:rPr>
          <w:rFonts w:ascii="Arial" w:eastAsia="Arial" w:hAnsi="Arial" w:cs="Arial"/>
          <w:sz w:val="20"/>
          <w:szCs w:val="20"/>
        </w:rPr>
        <w:t>2018 to Funding Year 2021</w:t>
      </w:r>
      <w:r w:rsidRPr="002862B7">
        <w:rPr>
          <w:rFonts w:ascii="Arial" w:eastAsia="Arial" w:hAnsi="Arial" w:cs="Arial"/>
          <w:sz w:val="20"/>
          <w:szCs w:val="20"/>
        </w:rPr>
        <w:t xml:space="preserve"> inclusive. Responses must include agreement or non-agreement of this request.</w:t>
      </w:r>
    </w:p>
    <w:p w14:paraId="7C3FB14C" w14:textId="77777777" w:rsidR="00732407" w:rsidRPr="002862B7" w:rsidRDefault="00732407">
      <w:pPr>
        <w:widowControl w:val="0"/>
        <w:jc w:val="both"/>
        <w:rPr>
          <w:rFonts w:ascii="Arial" w:hAnsi="Arial" w:cs="Arial"/>
        </w:rPr>
      </w:pPr>
    </w:p>
    <w:p w14:paraId="185F1B6C" w14:textId="3E6F91DD" w:rsidR="00CE03B7" w:rsidRPr="002862B7" w:rsidRDefault="005D5BB4" w:rsidP="003E0C1D">
      <w:pPr>
        <w:widowControl w:val="0"/>
        <w:outlineLvl w:val="0"/>
        <w:rPr>
          <w:rFonts w:ascii="Arial" w:hAnsi="Arial" w:cs="Arial"/>
        </w:rPr>
      </w:pPr>
      <w:r w:rsidRPr="002862B7">
        <w:rPr>
          <w:rFonts w:ascii="Arial" w:eastAsia="Arial" w:hAnsi="Arial" w:cs="Arial"/>
          <w:b/>
          <w:sz w:val="20"/>
          <w:szCs w:val="20"/>
        </w:rPr>
        <w:t xml:space="preserve">Special Construction </w:t>
      </w:r>
      <w:r w:rsidR="00413121" w:rsidRPr="002862B7">
        <w:rPr>
          <w:rFonts w:ascii="Arial" w:eastAsia="Arial" w:hAnsi="Arial" w:cs="Arial"/>
          <w:b/>
          <w:sz w:val="20"/>
          <w:szCs w:val="20"/>
        </w:rPr>
        <w:t>Information</w:t>
      </w:r>
      <w:r w:rsidR="00732407" w:rsidRPr="002862B7">
        <w:rPr>
          <w:rFonts w:ascii="Arial" w:eastAsia="Arial" w:hAnsi="Arial" w:cs="Arial"/>
          <w:b/>
          <w:sz w:val="20"/>
          <w:szCs w:val="20"/>
        </w:rPr>
        <w:t xml:space="preserve"> for </w:t>
      </w:r>
      <w:r w:rsidR="00413121" w:rsidRPr="002862B7">
        <w:rPr>
          <w:rFonts w:ascii="Arial" w:eastAsia="Arial" w:hAnsi="Arial" w:cs="Arial"/>
          <w:b/>
          <w:sz w:val="20"/>
          <w:szCs w:val="20"/>
        </w:rPr>
        <w:t xml:space="preserve">Form 471 and </w:t>
      </w:r>
      <w:r w:rsidR="00732407" w:rsidRPr="002862B7">
        <w:rPr>
          <w:rFonts w:ascii="Arial" w:eastAsia="Arial" w:hAnsi="Arial" w:cs="Arial"/>
          <w:b/>
          <w:sz w:val="20"/>
          <w:szCs w:val="20"/>
        </w:rPr>
        <w:t>PIA Review</w:t>
      </w:r>
    </w:p>
    <w:p w14:paraId="755A3644" w14:textId="77777777" w:rsidR="00795283" w:rsidRPr="001759C8" w:rsidRDefault="00795283" w:rsidP="00795283">
      <w:pPr>
        <w:spacing w:before="58"/>
        <w:ind w:right="174"/>
        <w:rPr>
          <w:rFonts w:ascii="Arial" w:hAnsi="Arial" w:cs="Arial"/>
        </w:rPr>
      </w:pPr>
      <w:r w:rsidRPr="002862B7">
        <w:rPr>
          <w:rFonts w:ascii="Arial" w:eastAsia="Arial" w:hAnsi="Arial" w:cs="Arial"/>
          <w:sz w:val="20"/>
          <w:szCs w:val="20"/>
        </w:rPr>
        <w:t>All E-rate applications including specia</w:t>
      </w:r>
      <w:r>
        <w:rPr>
          <w:rFonts w:ascii="Arial" w:eastAsia="Arial" w:hAnsi="Arial" w:cs="Arial"/>
          <w:sz w:val="20"/>
          <w:szCs w:val="20"/>
        </w:rPr>
        <w:t xml:space="preserve">l construction are subject to </w:t>
      </w:r>
      <w:r w:rsidRPr="002862B7">
        <w:rPr>
          <w:rFonts w:ascii="Arial" w:eastAsia="Arial" w:hAnsi="Arial" w:cs="Arial"/>
          <w:sz w:val="20"/>
          <w:szCs w:val="20"/>
        </w:rPr>
        <w:t>detaile</w:t>
      </w:r>
      <w:r>
        <w:rPr>
          <w:rFonts w:ascii="Arial" w:eastAsia="Arial" w:hAnsi="Arial" w:cs="Arial"/>
          <w:sz w:val="20"/>
          <w:szCs w:val="20"/>
        </w:rPr>
        <w:t>d questioning during PIA review where t</w:t>
      </w:r>
      <w:r w:rsidRPr="002862B7">
        <w:rPr>
          <w:rFonts w:ascii="Arial" w:eastAsia="Arial" w:hAnsi="Arial" w:cs="Arial"/>
          <w:sz w:val="20"/>
          <w:szCs w:val="20"/>
        </w:rPr>
        <w:t xml:space="preserve">he </w:t>
      </w:r>
      <w:r>
        <w:rPr>
          <w:rFonts w:ascii="Arial" w:eastAsia="Arial" w:hAnsi="Arial" w:cs="Arial"/>
          <w:sz w:val="20"/>
          <w:szCs w:val="20"/>
        </w:rPr>
        <w:t>cost</w:t>
      </w:r>
      <w:r w:rsidRPr="002862B7">
        <w:rPr>
          <w:rFonts w:ascii="Arial" w:eastAsia="Arial" w:hAnsi="Arial" w:cs="Arial"/>
          <w:sz w:val="20"/>
          <w:szCs w:val="20"/>
        </w:rPr>
        <w:t xml:space="preserve"> of </w:t>
      </w:r>
      <w:r>
        <w:rPr>
          <w:rFonts w:ascii="Arial" w:eastAsia="Arial" w:hAnsi="Arial" w:cs="Arial"/>
          <w:sz w:val="20"/>
          <w:szCs w:val="20"/>
        </w:rPr>
        <w:t xml:space="preserve">proposed </w:t>
      </w:r>
      <w:r w:rsidRPr="002862B7">
        <w:rPr>
          <w:rFonts w:ascii="Arial" w:eastAsia="Arial" w:hAnsi="Arial" w:cs="Arial"/>
          <w:sz w:val="20"/>
          <w:szCs w:val="20"/>
        </w:rPr>
        <w:t xml:space="preserve">special construction will be reviewed based on the cost of historical fiber builds in the region.  Additionally, certain information on necessary special construction is needed to accurately fill out the Form 471. Respondents are </w:t>
      </w:r>
      <w:r w:rsidRPr="002862B7">
        <w:rPr>
          <w:rFonts w:ascii="Arial" w:eastAsia="Arial" w:hAnsi="Arial" w:cs="Arial"/>
          <w:b/>
          <w:sz w:val="20"/>
          <w:szCs w:val="20"/>
        </w:rPr>
        <w:t>required</w:t>
      </w:r>
      <w:r w:rsidRPr="002862B7">
        <w:rPr>
          <w:rFonts w:ascii="Arial" w:eastAsia="Arial" w:hAnsi="Arial" w:cs="Arial"/>
          <w:sz w:val="20"/>
          <w:szCs w:val="20"/>
        </w:rPr>
        <w:t xml:space="preserve"> to </w:t>
      </w:r>
      <w:r>
        <w:rPr>
          <w:rFonts w:ascii="Arial" w:eastAsia="Arial" w:hAnsi="Arial" w:cs="Arial"/>
          <w:sz w:val="20"/>
          <w:szCs w:val="20"/>
        </w:rPr>
        <w:t>fill out the table</w:t>
      </w:r>
      <w:r w:rsidRPr="002862B7">
        <w:rPr>
          <w:rFonts w:ascii="Arial" w:eastAsia="Arial" w:hAnsi="Arial" w:cs="Arial"/>
          <w:sz w:val="20"/>
          <w:szCs w:val="20"/>
        </w:rPr>
        <w:t xml:space="preserve"> in Appendix B. </w:t>
      </w:r>
      <w:r>
        <w:rPr>
          <w:rFonts w:ascii="Arial" w:eastAsia="Arial" w:hAnsi="Arial" w:cs="Arial"/>
          <w:sz w:val="20"/>
          <w:szCs w:val="20"/>
        </w:rPr>
        <w:t>Additionally</w:t>
      </w:r>
      <w:r w:rsidRPr="002862B7">
        <w:rPr>
          <w:rFonts w:ascii="Arial" w:eastAsia="Arial" w:hAnsi="Arial" w:cs="Arial"/>
          <w:sz w:val="20"/>
          <w:szCs w:val="20"/>
        </w:rPr>
        <w:t xml:space="preserve">, respondents </w:t>
      </w:r>
      <w:r>
        <w:rPr>
          <w:rFonts w:ascii="Arial" w:eastAsia="Arial" w:hAnsi="Arial" w:cs="Arial"/>
          <w:sz w:val="20"/>
          <w:szCs w:val="20"/>
        </w:rPr>
        <w:t>are encouraged (but not required) to submit the additional information described in Appendix B that will likely be requested during PIA review. If respondents do not submit this additional information with their bid, and their solution is chosen, they must</w:t>
      </w:r>
      <w:r w:rsidRPr="002862B7">
        <w:rPr>
          <w:rFonts w:ascii="Arial" w:eastAsia="Arial" w:hAnsi="Arial" w:cs="Arial"/>
          <w:sz w:val="20"/>
          <w:szCs w:val="20"/>
        </w:rPr>
        <w:t xml:space="preserve"> be prepared to promptly provide </w:t>
      </w:r>
      <w:r>
        <w:rPr>
          <w:rFonts w:ascii="Arial" w:eastAsia="Arial" w:hAnsi="Arial" w:cs="Arial"/>
          <w:sz w:val="20"/>
          <w:szCs w:val="20"/>
        </w:rPr>
        <w:t>that information and any additional information not described in this RFP when requested</w:t>
      </w:r>
      <w:r w:rsidRPr="002862B7">
        <w:rPr>
          <w:rFonts w:ascii="Arial" w:eastAsia="Arial" w:hAnsi="Arial" w:cs="Arial"/>
          <w:sz w:val="20"/>
          <w:szCs w:val="20"/>
        </w:rPr>
        <w:t xml:space="preserve">. Please note that </w:t>
      </w:r>
      <w:r w:rsidRPr="002862B7">
        <w:rPr>
          <w:rFonts w:ascii="Arial" w:eastAsia="Arial" w:hAnsi="Arial" w:cs="Arial"/>
          <w:iCs/>
          <w:sz w:val="20"/>
          <w:szCs w:val="20"/>
        </w:rPr>
        <w:t>vendors may assist applicants with preparing funding requests or responding to PIA questions and may speak directly with PIA reviewers.</w:t>
      </w:r>
    </w:p>
    <w:p w14:paraId="1408AB5F" w14:textId="77777777" w:rsidR="00CE03B7" w:rsidRPr="002862B7" w:rsidRDefault="00CE03B7">
      <w:pPr>
        <w:widowControl w:val="0"/>
        <w:jc w:val="both"/>
        <w:rPr>
          <w:rFonts w:ascii="Arial" w:hAnsi="Arial" w:cs="Arial"/>
        </w:rPr>
      </w:pPr>
    </w:p>
    <w:p w14:paraId="2BA32552" w14:textId="77777777" w:rsidR="00CE03B7" w:rsidRPr="002862B7" w:rsidRDefault="005D5BB4" w:rsidP="003E0C1D">
      <w:pPr>
        <w:widowControl w:val="0"/>
        <w:outlineLvl w:val="0"/>
        <w:rPr>
          <w:rFonts w:ascii="Arial" w:hAnsi="Arial" w:cs="Arial"/>
        </w:rPr>
      </w:pPr>
      <w:r w:rsidRPr="002862B7">
        <w:rPr>
          <w:rFonts w:ascii="Arial" w:eastAsia="Arial" w:hAnsi="Arial" w:cs="Arial"/>
          <w:b/>
          <w:sz w:val="20"/>
          <w:szCs w:val="20"/>
        </w:rPr>
        <w:t>Required Notice to Proceed and Funding Availability</w:t>
      </w:r>
    </w:p>
    <w:p w14:paraId="2CDB768C" w14:textId="77777777" w:rsidR="00CE03B7" w:rsidRPr="002862B7" w:rsidRDefault="005D5BB4">
      <w:pPr>
        <w:widowControl w:val="0"/>
        <w:rPr>
          <w:rFonts w:ascii="Arial" w:eastAsia="Arial" w:hAnsi="Arial" w:cs="Arial"/>
          <w:sz w:val="20"/>
          <w:szCs w:val="20"/>
        </w:rPr>
      </w:pPr>
      <w:r w:rsidRPr="002862B7">
        <w:rPr>
          <w:rFonts w:ascii="Arial" w:eastAsia="Arial" w:hAnsi="Arial" w:cs="Arial"/>
          <w:sz w:val="20"/>
          <w:szCs w:val="20"/>
        </w:rPr>
        <w:t>[</w:t>
      </w:r>
      <w:r w:rsidRPr="002862B7">
        <w:rPr>
          <w:rFonts w:ascii="Arial" w:eastAsia="Arial" w:hAnsi="Arial" w:cs="Arial"/>
          <w:sz w:val="20"/>
          <w:szCs w:val="20"/>
          <w:highlight w:val="yellow"/>
        </w:rPr>
        <w:t>Applicant]</w:t>
      </w:r>
      <w:r w:rsidRPr="002862B7">
        <w:rPr>
          <w:rFonts w:ascii="Arial" w:eastAsia="Arial" w:hAnsi="Arial" w:cs="Arial"/>
          <w:sz w:val="20"/>
          <w:szCs w:val="20"/>
        </w:rPr>
        <w:t xml:space="preserve"> will follow the purchasing policies of the [</w:t>
      </w:r>
      <w:r w:rsidRPr="002862B7">
        <w:rPr>
          <w:rFonts w:ascii="Arial" w:eastAsia="Arial" w:hAnsi="Arial" w:cs="Arial"/>
          <w:sz w:val="20"/>
          <w:szCs w:val="20"/>
          <w:highlight w:val="yellow"/>
        </w:rPr>
        <w:t>Applicant</w:t>
      </w:r>
      <w:r w:rsidRPr="002862B7">
        <w:rPr>
          <w:rFonts w:ascii="Arial" w:eastAsia="Arial" w:hAnsi="Arial" w:cs="Arial"/>
          <w:sz w:val="20"/>
          <w:szCs w:val="20"/>
        </w:rPr>
        <w:t>] Board and requirements and procedures of the FCC’s E-rate program as administered by the Universal Service Administrative Company to be eligible for all available funding.</w:t>
      </w:r>
      <w:r w:rsidRPr="002862B7">
        <w:rPr>
          <w:rFonts w:ascii="MS Mincho" w:eastAsia="MS Mincho" w:hAnsi="MS Mincho" w:cs="MS Mincho"/>
          <w:sz w:val="20"/>
          <w:szCs w:val="20"/>
        </w:rPr>
        <w:t> </w:t>
      </w:r>
      <w:r w:rsidRPr="002862B7">
        <w:rPr>
          <w:rFonts w:ascii="Arial" w:eastAsia="Arial" w:hAnsi="Arial" w:cs="Arial"/>
          <w:sz w:val="20"/>
          <w:szCs w:val="20"/>
        </w:rPr>
        <w:t>The implementation of any associated contracts resulting from this competitive bid process will be dependent on the district's’ issuance of a written Notice to Proceed. E-rate funding notification alone will not signify Notice to Proceed. The district will have the right to allow the contract to expire without implementation if appropriate funding does not come available.</w:t>
      </w:r>
    </w:p>
    <w:p w14:paraId="78C60965" w14:textId="77777777" w:rsidR="00182786" w:rsidRPr="002862B7" w:rsidRDefault="00182786">
      <w:pPr>
        <w:widowControl w:val="0"/>
        <w:rPr>
          <w:rFonts w:ascii="Arial" w:eastAsia="Arial" w:hAnsi="Arial" w:cs="Arial"/>
          <w:sz w:val="20"/>
          <w:szCs w:val="20"/>
        </w:rPr>
      </w:pPr>
    </w:p>
    <w:p w14:paraId="60636B6A" w14:textId="5FB33C37" w:rsidR="00182786" w:rsidRPr="002862B7" w:rsidRDefault="00182786">
      <w:pPr>
        <w:widowControl w:val="0"/>
        <w:rPr>
          <w:rFonts w:ascii="Arial" w:hAnsi="Arial" w:cs="Arial"/>
        </w:rPr>
      </w:pPr>
      <w:r w:rsidRPr="002862B7">
        <w:rPr>
          <w:rFonts w:ascii="Arial" w:eastAsia="Arial" w:hAnsi="Arial" w:cs="Arial"/>
          <w:sz w:val="20"/>
          <w:szCs w:val="20"/>
          <w:highlight w:val="yellow"/>
        </w:rPr>
        <w:t xml:space="preserve">Additionally, any projects requiring </w:t>
      </w:r>
      <w:r w:rsidRPr="002862B7">
        <w:rPr>
          <w:rFonts w:ascii="Arial" w:eastAsia="Arial" w:hAnsi="Arial" w:cs="Arial"/>
          <w:b/>
          <w:sz w:val="20"/>
          <w:szCs w:val="20"/>
          <w:highlight w:val="yellow"/>
        </w:rPr>
        <w:t>special construction</w:t>
      </w:r>
      <w:r w:rsidRPr="002862B7">
        <w:rPr>
          <w:rFonts w:ascii="Arial" w:eastAsia="Arial" w:hAnsi="Arial" w:cs="Arial"/>
          <w:sz w:val="20"/>
          <w:szCs w:val="20"/>
          <w:highlight w:val="yellow"/>
        </w:rPr>
        <w:t xml:space="preserve"> are </w:t>
      </w:r>
      <w:r w:rsidR="00C121C3" w:rsidRPr="002862B7">
        <w:rPr>
          <w:rFonts w:ascii="Arial" w:eastAsia="Arial" w:hAnsi="Arial" w:cs="Arial"/>
          <w:sz w:val="20"/>
          <w:szCs w:val="20"/>
          <w:highlight w:val="yellow"/>
        </w:rPr>
        <w:t>also contingent</w:t>
      </w:r>
      <w:r w:rsidRPr="002862B7">
        <w:rPr>
          <w:rFonts w:ascii="Arial" w:eastAsia="Arial" w:hAnsi="Arial" w:cs="Arial"/>
          <w:sz w:val="20"/>
          <w:szCs w:val="20"/>
          <w:highlight w:val="yellow"/>
        </w:rPr>
        <w:t xml:space="preserve"> on issuance of funds from [state matching fund name].  The district will have the right to allow the contract to expire without implementation if this specific funding does not come available.</w:t>
      </w:r>
    </w:p>
    <w:p w14:paraId="2FC5166D" w14:textId="77777777" w:rsidR="00CE03B7" w:rsidRPr="002862B7" w:rsidRDefault="00CE03B7">
      <w:pPr>
        <w:widowControl w:val="0"/>
        <w:jc w:val="both"/>
        <w:rPr>
          <w:rFonts w:ascii="Arial" w:hAnsi="Arial" w:cs="Arial"/>
        </w:rPr>
      </w:pPr>
    </w:p>
    <w:p w14:paraId="36FA1011" w14:textId="77777777" w:rsidR="00CE03B7" w:rsidRPr="002862B7" w:rsidRDefault="005D5BB4" w:rsidP="003E0C1D">
      <w:pPr>
        <w:widowControl w:val="0"/>
        <w:jc w:val="both"/>
        <w:outlineLvl w:val="0"/>
        <w:rPr>
          <w:rFonts w:ascii="Arial" w:hAnsi="Arial" w:cs="Arial"/>
        </w:rPr>
      </w:pPr>
      <w:r w:rsidRPr="002862B7">
        <w:rPr>
          <w:rFonts w:ascii="Arial" w:eastAsia="Arial" w:hAnsi="Arial" w:cs="Arial"/>
          <w:b/>
          <w:sz w:val="20"/>
          <w:szCs w:val="20"/>
        </w:rPr>
        <w:t>E-rate Modernization Order Note</w:t>
      </w:r>
    </w:p>
    <w:p w14:paraId="3247260E" w14:textId="77777777" w:rsidR="00CE03B7" w:rsidRPr="002862B7" w:rsidRDefault="005D5BB4">
      <w:pPr>
        <w:widowControl w:val="0"/>
        <w:jc w:val="both"/>
        <w:rPr>
          <w:rFonts w:ascii="Arial" w:hAnsi="Arial" w:cs="Arial"/>
        </w:rPr>
      </w:pPr>
      <w:r w:rsidRPr="002862B7">
        <w:rPr>
          <w:rFonts w:ascii="Arial" w:eastAsia="Arial" w:hAnsi="Arial" w:cs="Arial"/>
          <w:sz w:val="20"/>
          <w:szCs w:val="20"/>
        </w:rPr>
        <w:t xml:space="preserve">Special construction and service eligibility for reimbursement have changed starting funding year </w:t>
      </w:r>
      <w:r w:rsidRPr="002862B7">
        <w:rPr>
          <w:rFonts w:ascii="Arial" w:eastAsia="Arial" w:hAnsi="Arial" w:cs="Arial"/>
          <w:sz w:val="20"/>
          <w:szCs w:val="20"/>
        </w:rPr>
        <w:lastRenderedPageBreak/>
        <w:t>2016.  See the Federal Communications Commission E-rate modernization order 2 (WC Docket No. 13-184) (</w:t>
      </w:r>
      <w:hyperlink r:id="rId8">
        <w:r w:rsidRPr="002862B7">
          <w:rPr>
            <w:rFonts w:ascii="Arial" w:eastAsia="Arial" w:hAnsi="Arial" w:cs="Arial"/>
            <w:color w:val="0000FF"/>
            <w:sz w:val="20"/>
            <w:szCs w:val="20"/>
            <w:u w:val="single"/>
          </w:rPr>
          <w:t>https://www.fcc.gov/document/fcc-releases-order-modernizing-e-rate-21st-century-connectivity</w:t>
        </w:r>
      </w:hyperlink>
      <w:r w:rsidRPr="002862B7">
        <w:rPr>
          <w:rFonts w:ascii="Arial" w:eastAsia="Arial" w:hAnsi="Arial" w:cs="Arial"/>
          <w:sz w:val="20"/>
          <w:szCs w:val="20"/>
        </w:rPr>
        <w:t>) for more information.</w:t>
      </w:r>
    </w:p>
    <w:p w14:paraId="6E8BC4AB" w14:textId="77777777" w:rsidR="00CE03B7" w:rsidRPr="002862B7" w:rsidRDefault="00CE03B7">
      <w:pPr>
        <w:widowControl w:val="0"/>
        <w:jc w:val="both"/>
        <w:rPr>
          <w:rFonts w:ascii="Arial" w:hAnsi="Arial" w:cs="Arial"/>
        </w:rPr>
      </w:pPr>
    </w:p>
    <w:p w14:paraId="18E0C92C" w14:textId="77777777" w:rsidR="00592007" w:rsidRPr="002862B7" w:rsidRDefault="00592007">
      <w:pPr>
        <w:widowControl w:val="0"/>
        <w:jc w:val="both"/>
        <w:rPr>
          <w:rFonts w:ascii="Arial" w:hAnsi="Arial" w:cs="Arial"/>
        </w:rPr>
      </w:pPr>
      <w:bookmarkStart w:id="6" w:name="h.epqyqacp0f46" w:colFirst="0" w:colLast="0"/>
      <w:bookmarkEnd w:id="6"/>
    </w:p>
    <w:p w14:paraId="6A91AE7D" w14:textId="77777777" w:rsidR="00CE03B7" w:rsidRPr="002862B7" w:rsidRDefault="005D5BB4" w:rsidP="003E0C1D">
      <w:pPr>
        <w:spacing w:after="160" w:line="259" w:lineRule="auto"/>
        <w:outlineLvl w:val="0"/>
        <w:rPr>
          <w:rFonts w:ascii="Arial" w:hAnsi="Arial" w:cs="Arial"/>
        </w:rPr>
      </w:pPr>
      <w:bookmarkStart w:id="7" w:name="h.n50d4qb2b82a" w:colFirst="0" w:colLast="0"/>
      <w:bookmarkEnd w:id="7"/>
      <w:r w:rsidRPr="002862B7">
        <w:rPr>
          <w:rFonts w:ascii="Arial" w:eastAsia="Arial" w:hAnsi="Arial" w:cs="Arial"/>
          <w:b/>
          <w:sz w:val="20"/>
          <w:szCs w:val="20"/>
        </w:rPr>
        <w:t>RFP Scoring Rubrics</w:t>
      </w:r>
    </w:p>
    <w:p w14:paraId="54BB4329" w14:textId="77777777" w:rsidR="00795283" w:rsidRPr="002862B7" w:rsidRDefault="00795283" w:rsidP="00795283">
      <w:pPr>
        <w:spacing w:after="160" w:line="259" w:lineRule="auto"/>
        <w:rPr>
          <w:rFonts w:ascii="Arial" w:hAnsi="Arial" w:cs="Arial"/>
        </w:rPr>
      </w:pPr>
      <w:r>
        <w:rPr>
          <w:rFonts w:ascii="Arial" w:eastAsia="Arial" w:hAnsi="Arial" w:cs="Arial"/>
          <w:b/>
          <w:sz w:val="20"/>
          <w:szCs w:val="20"/>
        </w:rPr>
        <w:t xml:space="preserve">Leased Lit Fiber, Transport, Leased Dark Fiber, Leased Dark Fiber (IRU), Self-Provisioned </w:t>
      </w:r>
    </w:p>
    <w:tbl>
      <w:tblPr>
        <w:tblStyle w:val="a"/>
        <w:tblW w:w="8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660"/>
      </w:tblGrid>
      <w:tr w:rsidR="00795283" w:rsidRPr="002862B7" w14:paraId="0C901CA3" w14:textId="77777777" w:rsidTr="00EF22BB">
        <w:tc>
          <w:tcPr>
            <w:tcW w:w="1980" w:type="dxa"/>
          </w:tcPr>
          <w:p w14:paraId="2F0C6565" w14:textId="77777777" w:rsidR="00795283" w:rsidRPr="002862B7" w:rsidRDefault="00795283" w:rsidP="00EF22BB">
            <w:pPr>
              <w:jc w:val="center"/>
              <w:rPr>
                <w:rFonts w:ascii="Arial" w:hAnsi="Arial" w:cs="Arial"/>
              </w:rPr>
            </w:pPr>
            <w:r w:rsidRPr="002862B7">
              <w:rPr>
                <w:rFonts w:ascii="Arial" w:eastAsia="Arial" w:hAnsi="Arial" w:cs="Arial"/>
                <w:b/>
                <w:sz w:val="20"/>
                <w:szCs w:val="20"/>
              </w:rPr>
              <w:t>% Weight</w:t>
            </w:r>
          </w:p>
        </w:tc>
        <w:tc>
          <w:tcPr>
            <w:tcW w:w="6660" w:type="dxa"/>
          </w:tcPr>
          <w:p w14:paraId="099AA3F1" w14:textId="77777777" w:rsidR="00795283" w:rsidRPr="002862B7" w:rsidRDefault="00795283" w:rsidP="00EF22BB">
            <w:pPr>
              <w:jc w:val="center"/>
              <w:rPr>
                <w:rFonts w:ascii="Arial" w:hAnsi="Arial" w:cs="Arial"/>
              </w:rPr>
            </w:pPr>
            <w:r w:rsidRPr="002862B7">
              <w:rPr>
                <w:rFonts w:ascii="Arial" w:eastAsia="Arial" w:hAnsi="Arial" w:cs="Arial"/>
                <w:b/>
                <w:sz w:val="20"/>
                <w:szCs w:val="20"/>
              </w:rPr>
              <w:t>Criteria</w:t>
            </w:r>
          </w:p>
        </w:tc>
      </w:tr>
      <w:tr w:rsidR="00795283" w:rsidRPr="002862B7" w14:paraId="18020380" w14:textId="77777777" w:rsidTr="00EF22BB">
        <w:tc>
          <w:tcPr>
            <w:tcW w:w="1980" w:type="dxa"/>
          </w:tcPr>
          <w:p w14:paraId="0FA742A7" w14:textId="77777777" w:rsidR="00795283" w:rsidRPr="002862B7" w:rsidRDefault="00795283" w:rsidP="00EF22BB">
            <w:pPr>
              <w:spacing w:line="276" w:lineRule="auto"/>
              <w:jc w:val="center"/>
              <w:rPr>
                <w:rFonts w:ascii="Arial" w:hAnsi="Arial" w:cs="Arial"/>
              </w:rPr>
            </w:pPr>
            <w:r>
              <w:rPr>
                <w:rFonts w:ascii="Arial" w:eastAsia="Arial" w:hAnsi="Arial" w:cs="Arial"/>
                <w:i/>
                <w:sz w:val="20"/>
                <w:szCs w:val="20"/>
              </w:rPr>
              <w:t>Must be highest weighted criteria</w:t>
            </w:r>
          </w:p>
        </w:tc>
        <w:tc>
          <w:tcPr>
            <w:tcW w:w="6660" w:type="dxa"/>
          </w:tcPr>
          <w:p w14:paraId="1EB4C54E" w14:textId="77777777" w:rsidR="00795283" w:rsidRPr="0083047D" w:rsidRDefault="00795283" w:rsidP="00EF22BB">
            <w:pPr>
              <w:spacing w:line="276" w:lineRule="auto"/>
              <w:rPr>
                <w:rFonts w:ascii="Arial" w:hAnsi="Arial" w:cs="Arial"/>
                <w:b/>
              </w:rPr>
            </w:pPr>
            <w:r w:rsidRPr="0083047D">
              <w:rPr>
                <w:rFonts w:ascii="Arial" w:eastAsia="Arial" w:hAnsi="Arial" w:cs="Arial"/>
                <w:b/>
                <w:sz w:val="20"/>
                <w:szCs w:val="20"/>
              </w:rPr>
              <w:t>E-rate eligible recurring and one-time circuit costs</w:t>
            </w:r>
            <w:r>
              <w:rPr>
                <w:rFonts w:ascii="Arial" w:eastAsia="Arial" w:hAnsi="Arial" w:cs="Arial"/>
                <w:b/>
                <w:sz w:val="20"/>
                <w:szCs w:val="20"/>
              </w:rPr>
              <w:t>*</w:t>
            </w:r>
          </w:p>
        </w:tc>
      </w:tr>
      <w:tr w:rsidR="00795283" w:rsidRPr="002862B7" w14:paraId="6356EB67" w14:textId="77777777" w:rsidTr="00EF22BB">
        <w:tc>
          <w:tcPr>
            <w:tcW w:w="1980" w:type="dxa"/>
          </w:tcPr>
          <w:p w14:paraId="204D07E4" w14:textId="77777777" w:rsidR="00795283" w:rsidRPr="0083047D" w:rsidRDefault="00795283" w:rsidP="00EF22BB">
            <w:pPr>
              <w:spacing w:line="276" w:lineRule="auto"/>
              <w:jc w:val="center"/>
              <w:rPr>
                <w:rFonts w:ascii="Arial" w:hAnsi="Arial" w:cs="Arial"/>
                <w:sz w:val="20"/>
                <w:szCs w:val="20"/>
              </w:rPr>
            </w:pPr>
            <w:r w:rsidRPr="00105DA8">
              <w:rPr>
                <w:rFonts w:ascii="Arial" w:hAnsi="Arial" w:cs="Arial"/>
                <w:sz w:val="20"/>
                <w:szCs w:val="20"/>
                <w:highlight w:val="yellow"/>
              </w:rPr>
              <w:t>Applicant to provide percentage</w:t>
            </w:r>
          </w:p>
        </w:tc>
        <w:tc>
          <w:tcPr>
            <w:tcW w:w="6660" w:type="dxa"/>
          </w:tcPr>
          <w:p w14:paraId="463466C2" w14:textId="77777777" w:rsidR="00795283" w:rsidRPr="002862B7" w:rsidRDefault="00795283" w:rsidP="00EF22BB">
            <w:pPr>
              <w:spacing w:line="276" w:lineRule="auto"/>
              <w:rPr>
                <w:rFonts w:ascii="Arial" w:hAnsi="Arial" w:cs="Arial"/>
              </w:rPr>
            </w:pPr>
            <w:r w:rsidRPr="002862B7">
              <w:rPr>
                <w:rFonts w:ascii="Arial" w:eastAsia="Arial" w:hAnsi="Arial" w:cs="Arial"/>
                <w:sz w:val="20"/>
                <w:szCs w:val="20"/>
              </w:rPr>
              <w:t>Ability to support requirements as laid out in the RFP</w:t>
            </w:r>
          </w:p>
        </w:tc>
      </w:tr>
      <w:tr w:rsidR="00795283" w:rsidRPr="002862B7" w14:paraId="46E00ED5" w14:textId="77777777" w:rsidTr="00EF22BB">
        <w:tc>
          <w:tcPr>
            <w:tcW w:w="1980" w:type="dxa"/>
          </w:tcPr>
          <w:p w14:paraId="1891C0D6" w14:textId="77777777" w:rsidR="00795283" w:rsidRPr="002862B7" w:rsidRDefault="00795283" w:rsidP="00EF22BB">
            <w:pPr>
              <w:spacing w:line="276"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2A9F933B" w14:textId="77777777" w:rsidR="00795283" w:rsidRPr="002862B7" w:rsidRDefault="00795283" w:rsidP="00EF22BB">
            <w:pPr>
              <w:spacing w:line="276" w:lineRule="auto"/>
              <w:rPr>
                <w:rFonts w:ascii="Arial" w:hAnsi="Arial" w:cs="Arial"/>
              </w:rPr>
            </w:pPr>
            <w:r w:rsidRPr="002862B7">
              <w:rPr>
                <w:rFonts w:ascii="Arial" w:eastAsia="Arial" w:hAnsi="Arial" w:cs="Arial"/>
                <w:sz w:val="20"/>
                <w:szCs w:val="20"/>
              </w:rPr>
              <w:t>Proposed contract terms and conditions</w:t>
            </w:r>
          </w:p>
        </w:tc>
      </w:tr>
      <w:tr w:rsidR="00795283" w:rsidRPr="002862B7" w14:paraId="75A6EB6A" w14:textId="77777777" w:rsidTr="00EF22BB">
        <w:tc>
          <w:tcPr>
            <w:tcW w:w="1980" w:type="dxa"/>
          </w:tcPr>
          <w:p w14:paraId="1CA5D766" w14:textId="77777777" w:rsidR="00795283" w:rsidRPr="002862B7" w:rsidRDefault="00795283" w:rsidP="00EF22BB">
            <w:pPr>
              <w:spacing w:line="276"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21452B9D" w14:textId="77777777" w:rsidR="00795283" w:rsidRPr="002862B7" w:rsidRDefault="00795283" w:rsidP="00EF22BB">
            <w:pPr>
              <w:spacing w:line="276" w:lineRule="auto"/>
              <w:rPr>
                <w:rFonts w:ascii="Arial" w:hAnsi="Arial" w:cs="Arial"/>
              </w:rPr>
            </w:pPr>
            <w:r w:rsidRPr="002862B7">
              <w:rPr>
                <w:rFonts w:ascii="Arial" w:eastAsia="Arial" w:hAnsi="Arial" w:cs="Arial"/>
                <w:sz w:val="20"/>
                <w:szCs w:val="20"/>
              </w:rPr>
              <w:t>Service Reliability</w:t>
            </w:r>
          </w:p>
        </w:tc>
      </w:tr>
      <w:tr w:rsidR="00795283" w:rsidRPr="002862B7" w14:paraId="7B98937D" w14:textId="77777777" w:rsidTr="00EF22BB">
        <w:tc>
          <w:tcPr>
            <w:tcW w:w="1980" w:type="dxa"/>
          </w:tcPr>
          <w:p w14:paraId="1FA2495B" w14:textId="77777777" w:rsidR="00795283" w:rsidRPr="002862B7" w:rsidRDefault="00795283" w:rsidP="00EF22BB">
            <w:pPr>
              <w:spacing w:line="276"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2FE4E7AD" w14:textId="77777777" w:rsidR="00795283" w:rsidRPr="005A3DF4" w:rsidRDefault="00795283" w:rsidP="00EF22BB">
            <w:pPr>
              <w:spacing w:line="276" w:lineRule="auto"/>
              <w:rPr>
                <w:rFonts w:ascii="Arial" w:hAnsi="Arial" w:cs="Arial"/>
                <w:vertAlign w:val="superscript"/>
              </w:rPr>
            </w:pPr>
            <w:r>
              <w:rPr>
                <w:rFonts w:ascii="Arial" w:eastAsia="Arial" w:hAnsi="Arial" w:cs="Arial"/>
                <w:sz w:val="20"/>
                <w:szCs w:val="20"/>
              </w:rPr>
              <w:t>E-rate ineligible recurring or one-time costs</w:t>
            </w:r>
          </w:p>
        </w:tc>
      </w:tr>
      <w:tr w:rsidR="00795283" w:rsidRPr="002862B7" w14:paraId="0DEAD232" w14:textId="77777777" w:rsidTr="00EF22BB">
        <w:tc>
          <w:tcPr>
            <w:tcW w:w="1980" w:type="dxa"/>
          </w:tcPr>
          <w:p w14:paraId="275F12BB" w14:textId="77777777" w:rsidR="00795283" w:rsidRPr="002862B7" w:rsidRDefault="00795283" w:rsidP="00EF22BB">
            <w:pPr>
              <w:spacing w:line="360" w:lineRule="auto"/>
              <w:jc w:val="center"/>
              <w:rPr>
                <w:rFonts w:ascii="Arial" w:eastAsia="Arial" w:hAnsi="Arial" w:cs="Arial"/>
                <w:i/>
                <w:sz w:val="20"/>
                <w:szCs w:val="20"/>
              </w:rPr>
            </w:pPr>
            <w:r w:rsidRPr="00105DA8">
              <w:rPr>
                <w:rFonts w:ascii="Arial" w:hAnsi="Arial" w:cs="Arial"/>
                <w:sz w:val="20"/>
                <w:szCs w:val="20"/>
                <w:highlight w:val="yellow"/>
              </w:rPr>
              <w:t>Applicant to provide percentage</w:t>
            </w:r>
          </w:p>
        </w:tc>
        <w:tc>
          <w:tcPr>
            <w:tcW w:w="6660" w:type="dxa"/>
          </w:tcPr>
          <w:p w14:paraId="055E4E34" w14:textId="77777777" w:rsidR="00795283" w:rsidRPr="005A3DF4" w:rsidRDefault="00795283" w:rsidP="00EF22BB">
            <w:pPr>
              <w:spacing w:line="360" w:lineRule="auto"/>
              <w:rPr>
                <w:rFonts w:ascii="Arial" w:eastAsia="Arial" w:hAnsi="Arial" w:cs="Arial"/>
                <w:sz w:val="20"/>
                <w:szCs w:val="20"/>
                <w:vertAlign w:val="superscript"/>
              </w:rPr>
            </w:pPr>
            <w:r>
              <w:rPr>
                <w:rFonts w:ascii="Arial" w:eastAsia="Arial" w:hAnsi="Arial" w:cs="Arial"/>
                <w:sz w:val="20"/>
                <w:szCs w:val="20"/>
              </w:rPr>
              <w:t>Demonstrated scalability of technology through pricing for higher tiered bandwidths</w:t>
            </w:r>
          </w:p>
        </w:tc>
      </w:tr>
      <w:tr w:rsidR="00795283" w:rsidRPr="002862B7" w14:paraId="2381BB8F" w14:textId="77777777" w:rsidTr="00EF22BB">
        <w:tc>
          <w:tcPr>
            <w:tcW w:w="1980" w:type="dxa"/>
          </w:tcPr>
          <w:p w14:paraId="048E8F93" w14:textId="77777777" w:rsidR="00795283" w:rsidRPr="002862B7" w:rsidRDefault="00795283" w:rsidP="00EF22BB">
            <w:pPr>
              <w:spacing w:line="360"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6C26B1D9" w14:textId="77777777" w:rsidR="00795283" w:rsidRPr="002862B7" w:rsidRDefault="00795283" w:rsidP="00EF22BB">
            <w:pPr>
              <w:spacing w:line="360" w:lineRule="auto"/>
              <w:rPr>
                <w:rFonts w:ascii="Arial" w:hAnsi="Arial" w:cs="Arial"/>
              </w:rPr>
            </w:pPr>
            <w:r w:rsidRPr="002862B7">
              <w:rPr>
                <w:rFonts w:ascii="Arial" w:eastAsia="Arial" w:hAnsi="Arial" w:cs="Arial"/>
                <w:sz w:val="20"/>
                <w:szCs w:val="20"/>
              </w:rPr>
              <w:t>Provider references</w:t>
            </w:r>
          </w:p>
        </w:tc>
      </w:tr>
      <w:tr w:rsidR="00795283" w:rsidRPr="002862B7" w14:paraId="0E10CAD7" w14:textId="77777777" w:rsidTr="00EF22BB">
        <w:tc>
          <w:tcPr>
            <w:tcW w:w="1980" w:type="dxa"/>
          </w:tcPr>
          <w:p w14:paraId="43051BD0" w14:textId="77777777" w:rsidR="00795283" w:rsidRPr="002862B7" w:rsidRDefault="00795283" w:rsidP="00EF22BB">
            <w:pPr>
              <w:spacing w:line="360"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3608E39D" w14:textId="77777777" w:rsidR="00795283" w:rsidRPr="002862B7" w:rsidRDefault="00795283" w:rsidP="00EF22BB">
            <w:pPr>
              <w:spacing w:line="360" w:lineRule="auto"/>
              <w:rPr>
                <w:rFonts w:ascii="Arial" w:eastAsia="Arial" w:hAnsi="Arial" w:cs="Arial"/>
                <w:sz w:val="20"/>
                <w:szCs w:val="20"/>
              </w:rPr>
            </w:pPr>
            <w:r>
              <w:rPr>
                <w:rFonts w:ascii="Arial" w:eastAsia="Arial" w:hAnsi="Arial" w:cs="Arial"/>
                <w:sz w:val="20"/>
                <w:szCs w:val="20"/>
              </w:rPr>
              <w:t>Complete bid submission</w:t>
            </w:r>
          </w:p>
        </w:tc>
      </w:tr>
    </w:tbl>
    <w:p w14:paraId="0C25847C" w14:textId="77777777" w:rsidR="00CE03B7" w:rsidRPr="002862B7" w:rsidRDefault="00CE03B7">
      <w:pPr>
        <w:spacing w:after="160" w:line="259" w:lineRule="auto"/>
        <w:rPr>
          <w:rFonts w:ascii="Arial" w:hAnsi="Arial" w:cs="Arial"/>
        </w:rPr>
      </w:pPr>
    </w:p>
    <w:p w14:paraId="16583AF4" w14:textId="7338F978" w:rsidR="00CE03B7" w:rsidRPr="002862B7" w:rsidRDefault="00DD4051" w:rsidP="003E0C1D">
      <w:pPr>
        <w:spacing w:after="160" w:line="259" w:lineRule="auto"/>
        <w:outlineLvl w:val="0"/>
        <w:rPr>
          <w:rFonts w:ascii="Arial" w:hAnsi="Arial" w:cs="Arial"/>
        </w:rPr>
      </w:pPr>
      <w:bookmarkStart w:id="8" w:name="h.gjdgxs" w:colFirst="0" w:colLast="0"/>
      <w:bookmarkEnd w:id="8"/>
      <w:r w:rsidRPr="002862B7">
        <w:rPr>
          <w:rFonts w:ascii="Arial" w:eastAsia="Arial" w:hAnsi="Arial" w:cs="Arial"/>
          <w:b/>
          <w:sz w:val="20"/>
          <w:szCs w:val="20"/>
        </w:rPr>
        <w:t xml:space="preserve">Network </w:t>
      </w:r>
      <w:r w:rsidR="005D5BB4" w:rsidRPr="002862B7">
        <w:rPr>
          <w:rFonts w:ascii="Arial" w:eastAsia="Arial" w:hAnsi="Arial" w:cs="Arial"/>
          <w:b/>
          <w:sz w:val="20"/>
          <w:szCs w:val="20"/>
        </w:rPr>
        <w:t>Equipment</w:t>
      </w:r>
    </w:p>
    <w:tbl>
      <w:tblPr>
        <w:tblStyle w:val="a1"/>
        <w:tblW w:w="8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660"/>
      </w:tblGrid>
      <w:tr w:rsidR="00795283" w:rsidRPr="002862B7" w14:paraId="5454BE2F" w14:textId="77777777" w:rsidTr="00EF22BB">
        <w:tc>
          <w:tcPr>
            <w:tcW w:w="1980" w:type="dxa"/>
          </w:tcPr>
          <w:p w14:paraId="3010B0CE" w14:textId="77777777" w:rsidR="00795283" w:rsidRPr="002862B7" w:rsidRDefault="00795283" w:rsidP="00EF22BB">
            <w:pPr>
              <w:jc w:val="center"/>
              <w:rPr>
                <w:rFonts w:ascii="Arial" w:hAnsi="Arial" w:cs="Arial"/>
              </w:rPr>
            </w:pPr>
            <w:r w:rsidRPr="002862B7">
              <w:rPr>
                <w:rFonts w:ascii="Arial" w:eastAsia="Arial" w:hAnsi="Arial" w:cs="Arial"/>
                <w:b/>
                <w:sz w:val="20"/>
                <w:szCs w:val="20"/>
              </w:rPr>
              <w:t>% Weight</w:t>
            </w:r>
          </w:p>
        </w:tc>
        <w:tc>
          <w:tcPr>
            <w:tcW w:w="6660" w:type="dxa"/>
          </w:tcPr>
          <w:p w14:paraId="0B5B9AF7" w14:textId="77777777" w:rsidR="00795283" w:rsidRPr="002862B7" w:rsidRDefault="00795283" w:rsidP="00EF22BB">
            <w:pPr>
              <w:jc w:val="center"/>
              <w:rPr>
                <w:rFonts w:ascii="Arial" w:hAnsi="Arial" w:cs="Arial"/>
              </w:rPr>
            </w:pPr>
            <w:r w:rsidRPr="002862B7">
              <w:rPr>
                <w:rFonts w:ascii="Arial" w:eastAsia="Arial" w:hAnsi="Arial" w:cs="Arial"/>
                <w:b/>
                <w:sz w:val="20"/>
                <w:szCs w:val="20"/>
              </w:rPr>
              <w:t>Criteria</w:t>
            </w:r>
          </w:p>
        </w:tc>
      </w:tr>
      <w:tr w:rsidR="00795283" w:rsidRPr="002862B7" w14:paraId="2E2CAA69" w14:textId="77777777" w:rsidTr="00EF22BB">
        <w:tc>
          <w:tcPr>
            <w:tcW w:w="1980" w:type="dxa"/>
          </w:tcPr>
          <w:p w14:paraId="521103B7" w14:textId="77777777" w:rsidR="00795283" w:rsidRPr="002862B7" w:rsidRDefault="00795283" w:rsidP="00EF22BB">
            <w:pPr>
              <w:spacing w:line="276" w:lineRule="auto"/>
              <w:jc w:val="center"/>
              <w:rPr>
                <w:rFonts w:ascii="Arial" w:hAnsi="Arial" w:cs="Arial"/>
              </w:rPr>
            </w:pPr>
            <w:r>
              <w:rPr>
                <w:rFonts w:ascii="Arial" w:eastAsia="Arial" w:hAnsi="Arial" w:cs="Arial"/>
                <w:i/>
                <w:sz w:val="20"/>
                <w:szCs w:val="20"/>
              </w:rPr>
              <w:t>Must be highest weighted criteria</w:t>
            </w:r>
          </w:p>
        </w:tc>
        <w:tc>
          <w:tcPr>
            <w:tcW w:w="6660" w:type="dxa"/>
          </w:tcPr>
          <w:p w14:paraId="71C859DF" w14:textId="77777777" w:rsidR="00795283" w:rsidRPr="00D66D91" w:rsidRDefault="00795283" w:rsidP="00EF22BB">
            <w:pPr>
              <w:spacing w:line="276" w:lineRule="auto"/>
              <w:rPr>
                <w:rFonts w:ascii="Arial" w:hAnsi="Arial" w:cs="Arial"/>
                <w:b/>
                <w:vertAlign w:val="superscript"/>
              </w:rPr>
            </w:pPr>
            <w:r w:rsidRPr="00D66D91">
              <w:rPr>
                <w:rFonts w:ascii="Arial" w:eastAsia="Arial" w:hAnsi="Arial" w:cs="Arial"/>
                <w:b/>
                <w:sz w:val="20"/>
                <w:szCs w:val="20"/>
              </w:rPr>
              <w:t>E-rate eligible cost</w:t>
            </w:r>
            <w:r>
              <w:rPr>
                <w:rFonts w:ascii="Arial" w:eastAsia="Arial" w:hAnsi="Arial" w:cs="Arial"/>
                <w:b/>
                <w:sz w:val="20"/>
                <w:szCs w:val="20"/>
              </w:rPr>
              <w:t>s*</w:t>
            </w:r>
          </w:p>
        </w:tc>
      </w:tr>
      <w:tr w:rsidR="00795283" w:rsidRPr="002862B7" w14:paraId="74CDC9AB" w14:textId="77777777" w:rsidTr="00EF22BB">
        <w:tc>
          <w:tcPr>
            <w:tcW w:w="1980" w:type="dxa"/>
          </w:tcPr>
          <w:p w14:paraId="0292554A" w14:textId="77777777" w:rsidR="00795283" w:rsidRPr="002862B7" w:rsidRDefault="00795283" w:rsidP="00EF22BB">
            <w:pPr>
              <w:spacing w:line="276"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42DEB4E0" w14:textId="77777777" w:rsidR="00795283" w:rsidRPr="002862B7" w:rsidRDefault="00795283" w:rsidP="00EF22BB">
            <w:pPr>
              <w:spacing w:line="276" w:lineRule="auto"/>
              <w:rPr>
                <w:rFonts w:ascii="Arial" w:hAnsi="Arial" w:cs="Arial"/>
                <w:vertAlign w:val="superscript"/>
              </w:rPr>
            </w:pPr>
            <w:r w:rsidRPr="002862B7">
              <w:rPr>
                <w:rFonts w:ascii="Arial" w:eastAsia="Arial" w:hAnsi="Arial" w:cs="Arial"/>
                <w:sz w:val="20"/>
                <w:szCs w:val="20"/>
              </w:rPr>
              <w:t xml:space="preserve">E-rate </w:t>
            </w:r>
            <w:r>
              <w:rPr>
                <w:rFonts w:ascii="Arial" w:eastAsia="Arial" w:hAnsi="Arial" w:cs="Arial"/>
                <w:sz w:val="20"/>
                <w:szCs w:val="20"/>
              </w:rPr>
              <w:t>ineligible costs</w:t>
            </w:r>
          </w:p>
        </w:tc>
      </w:tr>
      <w:tr w:rsidR="00795283" w:rsidRPr="002862B7" w14:paraId="10CEECFA" w14:textId="77777777" w:rsidTr="00EF22BB">
        <w:tc>
          <w:tcPr>
            <w:tcW w:w="1980" w:type="dxa"/>
          </w:tcPr>
          <w:p w14:paraId="15BEA33A" w14:textId="77777777" w:rsidR="00795283" w:rsidRPr="002862B7" w:rsidRDefault="00795283" w:rsidP="00EF22BB">
            <w:pPr>
              <w:spacing w:line="276" w:lineRule="auto"/>
              <w:jc w:val="center"/>
              <w:rPr>
                <w:rFonts w:ascii="Arial" w:hAnsi="Arial" w:cs="Arial"/>
              </w:rPr>
            </w:pPr>
            <w:r w:rsidRPr="00105DA8">
              <w:rPr>
                <w:rFonts w:ascii="Arial" w:hAnsi="Arial" w:cs="Arial"/>
                <w:sz w:val="20"/>
                <w:szCs w:val="20"/>
                <w:highlight w:val="yellow"/>
              </w:rPr>
              <w:t>Applicant to provide percentage</w:t>
            </w:r>
          </w:p>
        </w:tc>
        <w:tc>
          <w:tcPr>
            <w:tcW w:w="6660" w:type="dxa"/>
          </w:tcPr>
          <w:p w14:paraId="4D88B685" w14:textId="77777777" w:rsidR="00795283" w:rsidRPr="002862B7" w:rsidRDefault="00795283" w:rsidP="00EF22BB">
            <w:pPr>
              <w:spacing w:line="276" w:lineRule="auto"/>
              <w:rPr>
                <w:rFonts w:ascii="Arial" w:hAnsi="Arial" w:cs="Arial"/>
              </w:rPr>
            </w:pPr>
            <w:r w:rsidRPr="002862B7">
              <w:rPr>
                <w:rFonts w:ascii="Arial" w:eastAsia="Arial" w:hAnsi="Arial" w:cs="Arial"/>
                <w:sz w:val="20"/>
                <w:szCs w:val="20"/>
              </w:rPr>
              <w:t>Compatibility with existing network infrastructure</w:t>
            </w:r>
          </w:p>
        </w:tc>
      </w:tr>
    </w:tbl>
    <w:p w14:paraId="74E9EFB1" w14:textId="77777777" w:rsidR="00795283" w:rsidRDefault="00795283" w:rsidP="00795283">
      <w:pPr>
        <w:spacing w:after="160" w:line="259" w:lineRule="auto"/>
        <w:rPr>
          <w:rFonts w:ascii="Arial" w:eastAsia="Arial" w:hAnsi="Arial" w:cs="Arial"/>
          <w:sz w:val="20"/>
          <w:szCs w:val="20"/>
        </w:rPr>
      </w:pPr>
    </w:p>
    <w:p w14:paraId="4CB272C6" w14:textId="77777777" w:rsidR="00795283" w:rsidRPr="0040034E" w:rsidRDefault="00795283" w:rsidP="00795283">
      <w:pPr>
        <w:spacing w:after="160" w:line="259" w:lineRule="auto"/>
        <w:rPr>
          <w:rFonts w:ascii="Arial" w:hAnsi="Arial" w:cs="Arial"/>
        </w:rPr>
      </w:pPr>
      <w:r w:rsidRPr="002862B7">
        <w:rPr>
          <w:rFonts w:ascii="Arial" w:eastAsia="Arial" w:hAnsi="Arial" w:cs="Arial"/>
          <w:sz w:val="20"/>
          <w:szCs w:val="20"/>
        </w:rPr>
        <w:t>*this element must always be the highest weighted</w:t>
      </w:r>
      <w:r>
        <w:rPr>
          <w:rFonts w:ascii="Arial" w:eastAsia="Arial" w:hAnsi="Arial" w:cs="Arial"/>
          <w:sz w:val="20"/>
          <w:szCs w:val="20"/>
        </w:rPr>
        <w:t xml:space="preserve"> in each rubric</w:t>
      </w:r>
    </w:p>
    <w:p w14:paraId="0DD97CDB" w14:textId="77777777" w:rsidR="00732407" w:rsidRPr="002862B7" w:rsidRDefault="00732407">
      <w:pPr>
        <w:rPr>
          <w:rFonts w:ascii="Arial" w:eastAsia="Arial" w:hAnsi="Arial" w:cs="Arial"/>
          <w:sz w:val="20"/>
          <w:szCs w:val="20"/>
        </w:rPr>
      </w:pPr>
      <w:r w:rsidRPr="002862B7">
        <w:rPr>
          <w:rFonts w:ascii="Arial" w:eastAsia="Arial" w:hAnsi="Arial" w:cs="Arial"/>
          <w:sz w:val="20"/>
          <w:szCs w:val="20"/>
        </w:rPr>
        <w:br w:type="page"/>
      </w:r>
    </w:p>
    <w:p w14:paraId="3C020C1A" w14:textId="0AFA47B0" w:rsidR="00732407" w:rsidRPr="009A5FA4" w:rsidRDefault="00732407" w:rsidP="003E0C1D">
      <w:pPr>
        <w:spacing w:line="259" w:lineRule="auto"/>
        <w:outlineLvl w:val="0"/>
        <w:rPr>
          <w:rFonts w:ascii="Arial" w:eastAsia="Arial" w:hAnsi="Arial" w:cs="Arial"/>
          <w:sz w:val="20"/>
          <w:szCs w:val="20"/>
        </w:rPr>
      </w:pPr>
      <w:r w:rsidRPr="009A5FA4">
        <w:rPr>
          <w:rFonts w:ascii="Arial" w:hAnsi="Arial" w:cs="Arial"/>
          <w:sz w:val="20"/>
          <w:szCs w:val="20"/>
        </w:rPr>
        <w:lastRenderedPageBreak/>
        <w:t xml:space="preserve">Appendix A: </w:t>
      </w:r>
      <w:r w:rsidR="003F728C" w:rsidRPr="009A5FA4">
        <w:rPr>
          <w:rFonts w:ascii="Arial" w:hAnsi="Arial" w:cs="Arial"/>
          <w:sz w:val="20"/>
          <w:szCs w:val="20"/>
        </w:rPr>
        <w:t xml:space="preserve">MRC/NRC </w:t>
      </w:r>
      <w:r w:rsidR="00627406" w:rsidRPr="009A5FA4">
        <w:rPr>
          <w:rFonts w:ascii="Arial" w:hAnsi="Arial" w:cs="Arial"/>
          <w:sz w:val="20"/>
          <w:szCs w:val="20"/>
        </w:rPr>
        <w:t xml:space="preserve">Cost </w:t>
      </w:r>
      <w:r w:rsidRPr="009A5FA4">
        <w:rPr>
          <w:rFonts w:ascii="Arial" w:hAnsi="Arial" w:cs="Arial"/>
          <w:sz w:val="20"/>
          <w:szCs w:val="20"/>
        </w:rPr>
        <w:t>Tables</w:t>
      </w:r>
    </w:p>
    <w:p w14:paraId="35971451" w14:textId="77777777" w:rsidR="00732407" w:rsidRPr="00536B58" w:rsidRDefault="00732407" w:rsidP="00732407">
      <w:pPr>
        <w:rPr>
          <w:rFonts w:ascii="Arial" w:hAnsi="Arial" w:cs="Arial"/>
        </w:rPr>
      </w:pPr>
    </w:p>
    <w:tbl>
      <w:tblPr>
        <w:tblStyle w:val="TableGrid"/>
        <w:tblpPr w:leftFromText="187" w:rightFromText="187" w:vertAnchor="text" w:horzAnchor="page" w:tblpXSpec="center" w:tblpY="465"/>
        <w:tblOverlap w:val="never"/>
        <w:tblW w:w="11725" w:type="dxa"/>
        <w:jc w:val="center"/>
        <w:tblLayout w:type="fixed"/>
        <w:tblCellMar>
          <w:left w:w="115" w:type="dxa"/>
          <w:right w:w="115" w:type="dxa"/>
        </w:tblCellMar>
        <w:tblLook w:val="04A0" w:firstRow="1" w:lastRow="0" w:firstColumn="1" w:lastColumn="0" w:noHBand="0" w:noVBand="1"/>
      </w:tblPr>
      <w:tblGrid>
        <w:gridCol w:w="2635"/>
        <w:gridCol w:w="1269"/>
        <w:gridCol w:w="1260"/>
        <w:gridCol w:w="1260"/>
        <w:gridCol w:w="1251"/>
        <w:gridCol w:w="1350"/>
        <w:gridCol w:w="1350"/>
        <w:gridCol w:w="1350"/>
      </w:tblGrid>
      <w:tr w:rsidR="0076674F" w:rsidRPr="002862B7" w14:paraId="5996FC54" w14:textId="77777777" w:rsidTr="002D7853">
        <w:trPr>
          <w:jc w:val="center"/>
        </w:trPr>
        <w:tc>
          <w:tcPr>
            <w:tcW w:w="3904" w:type="dxa"/>
            <w:gridSpan w:val="2"/>
          </w:tcPr>
          <w:p w14:paraId="7278DD9E" w14:textId="77777777" w:rsidR="0076674F" w:rsidRPr="002862B7" w:rsidRDefault="0076674F" w:rsidP="002D7853">
            <w:pPr>
              <w:spacing w:after="160" w:line="259" w:lineRule="auto"/>
              <w:jc w:val="center"/>
              <w:rPr>
                <w:rFonts w:ascii="Arial" w:hAnsi="Arial" w:cs="Arial"/>
                <w:b/>
                <w:sz w:val="20"/>
                <w:szCs w:val="20"/>
              </w:rPr>
            </w:pPr>
          </w:p>
        </w:tc>
        <w:tc>
          <w:tcPr>
            <w:tcW w:w="3771" w:type="dxa"/>
            <w:gridSpan w:val="3"/>
          </w:tcPr>
          <w:p w14:paraId="21DAEAC4" w14:textId="77777777" w:rsidR="0076674F" w:rsidRPr="002862B7" w:rsidRDefault="0076674F" w:rsidP="002D7853">
            <w:pPr>
              <w:spacing w:after="160" w:line="259" w:lineRule="auto"/>
              <w:jc w:val="center"/>
              <w:rPr>
                <w:rFonts w:ascii="Arial" w:hAnsi="Arial" w:cs="Arial"/>
                <w:b/>
                <w:sz w:val="20"/>
                <w:szCs w:val="20"/>
              </w:rPr>
            </w:pPr>
            <w:r>
              <w:rPr>
                <w:rFonts w:ascii="Arial" w:hAnsi="Arial" w:cs="Arial"/>
                <w:b/>
                <w:sz w:val="20"/>
                <w:szCs w:val="20"/>
              </w:rPr>
              <w:t xml:space="preserve">Eligible </w:t>
            </w:r>
            <w:r w:rsidRPr="002862B7">
              <w:rPr>
                <w:rFonts w:ascii="Arial" w:hAnsi="Arial" w:cs="Arial"/>
                <w:b/>
                <w:sz w:val="20"/>
                <w:szCs w:val="20"/>
              </w:rPr>
              <w:t>Monthly Recurring Cost</w:t>
            </w:r>
          </w:p>
        </w:tc>
        <w:tc>
          <w:tcPr>
            <w:tcW w:w="1350" w:type="dxa"/>
            <w:vMerge w:val="restart"/>
          </w:tcPr>
          <w:p w14:paraId="666D1820" w14:textId="46668F1E" w:rsidR="0076674F" w:rsidRPr="002862B7" w:rsidRDefault="00AC5A89" w:rsidP="002D7853">
            <w:pPr>
              <w:spacing w:after="160" w:line="259" w:lineRule="auto"/>
              <w:jc w:val="center"/>
              <w:rPr>
                <w:rFonts w:ascii="Arial" w:hAnsi="Arial" w:cs="Arial"/>
                <w:b/>
                <w:sz w:val="20"/>
                <w:szCs w:val="20"/>
              </w:rPr>
            </w:pPr>
            <w:r>
              <w:rPr>
                <w:rFonts w:ascii="Arial" w:hAnsi="Arial" w:cs="Arial"/>
                <w:b/>
                <w:sz w:val="20"/>
                <w:szCs w:val="20"/>
              </w:rPr>
              <w:t>Ineligible monthly recurring cost</w:t>
            </w:r>
          </w:p>
        </w:tc>
        <w:tc>
          <w:tcPr>
            <w:tcW w:w="1350" w:type="dxa"/>
            <w:vMerge w:val="restart"/>
          </w:tcPr>
          <w:p w14:paraId="024362F0" w14:textId="19888513" w:rsidR="0076674F" w:rsidRDefault="00AC5A89" w:rsidP="002D7853">
            <w:pPr>
              <w:spacing w:after="160" w:line="259" w:lineRule="auto"/>
              <w:jc w:val="center"/>
              <w:rPr>
                <w:rFonts w:ascii="Arial" w:hAnsi="Arial" w:cs="Arial"/>
                <w:b/>
                <w:sz w:val="20"/>
                <w:szCs w:val="20"/>
              </w:rPr>
            </w:pPr>
            <w:r>
              <w:rPr>
                <w:rFonts w:ascii="Arial" w:hAnsi="Arial" w:cs="Arial"/>
                <w:b/>
                <w:sz w:val="20"/>
                <w:szCs w:val="20"/>
              </w:rPr>
              <w:t>Eligible install/non-recurring cost</w:t>
            </w:r>
          </w:p>
        </w:tc>
        <w:tc>
          <w:tcPr>
            <w:tcW w:w="1350" w:type="dxa"/>
            <w:vMerge w:val="restart"/>
          </w:tcPr>
          <w:p w14:paraId="6E374676" w14:textId="67A4F085" w:rsidR="0076674F" w:rsidRDefault="0076674F" w:rsidP="002D7853">
            <w:pPr>
              <w:spacing w:after="160" w:line="259" w:lineRule="auto"/>
              <w:jc w:val="center"/>
              <w:rPr>
                <w:rFonts w:ascii="Arial" w:hAnsi="Arial" w:cs="Arial"/>
                <w:b/>
                <w:sz w:val="20"/>
                <w:szCs w:val="20"/>
              </w:rPr>
            </w:pPr>
            <w:r>
              <w:rPr>
                <w:rFonts w:ascii="Arial" w:hAnsi="Arial" w:cs="Arial"/>
                <w:b/>
                <w:sz w:val="20"/>
                <w:szCs w:val="20"/>
              </w:rPr>
              <w:t xml:space="preserve">Ineligible </w:t>
            </w:r>
            <w:r w:rsidR="002D7853">
              <w:rPr>
                <w:rFonts w:ascii="Arial" w:hAnsi="Arial" w:cs="Arial"/>
                <w:b/>
                <w:sz w:val="20"/>
                <w:szCs w:val="20"/>
              </w:rPr>
              <w:t>install/</w:t>
            </w:r>
            <w:r>
              <w:rPr>
                <w:rFonts w:ascii="Arial" w:hAnsi="Arial" w:cs="Arial"/>
                <w:b/>
                <w:sz w:val="20"/>
                <w:szCs w:val="20"/>
              </w:rPr>
              <w:t>non-recurring cost</w:t>
            </w:r>
          </w:p>
        </w:tc>
      </w:tr>
      <w:tr w:rsidR="0076674F" w:rsidRPr="002862B7" w14:paraId="38CF26F6" w14:textId="77777777" w:rsidTr="002D7853">
        <w:trPr>
          <w:jc w:val="center"/>
        </w:trPr>
        <w:tc>
          <w:tcPr>
            <w:tcW w:w="2635" w:type="dxa"/>
          </w:tcPr>
          <w:p w14:paraId="105AFCCF" w14:textId="77777777" w:rsidR="0076674F" w:rsidRPr="002862B7" w:rsidRDefault="0076674F" w:rsidP="002D7853">
            <w:pPr>
              <w:spacing w:after="160" w:line="259" w:lineRule="auto"/>
              <w:rPr>
                <w:rFonts w:ascii="Arial" w:hAnsi="Arial" w:cs="Arial"/>
                <w:b/>
                <w:sz w:val="20"/>
                <w:szCs w:val="20"/>
              </w:rPr>
            </w:pPr>
            <w:r w:rsidRPr="002862B7">
              <w:rPr>
                <w:rFonts w:ascii="Arial" w:hAnsi="Arial" w:cs="Arial"/>
                <w:b/>
                <w:sz w:val="20"/>
                <w:szCs w:val="20"/>
              </w:rPr>
              <w:t>Location</w:t>
            </w:r>
          </w:p>
        </w:tc>
        <w:tc>
          <w:tcPr>
            <w:tcW w:w="1269" w:type="dxa"/>
          </w:tcPr>
          <w:p w14:paraId="0DA13FF5" w14:textId="77777777" w:rsidR="0076674F" w:rsidRPr="002862B7" w:rsidRDefault="0076674F" w:rsidP="002D7853">
            <w:pPr>
              <w:spacing w:after="160" w:line="259" w:lineRule="auto"/>
              <w:rPr>
                <w:rFonts w:ascii="Arial" w:hAnsi="Arial" w:cs="Arial"/>
                <w:b/>
                <w:sz w:val="20"/>
                <w:szCs w:val="20"/>
              </w:rPr>
            </w:pPr>
            <w:r w:rsidRPr="002862B7">
              <w:rPr>
                <w:rFonts w:ascii="Arial" w:hAnsi="Arial" w:cs="Arial"/>
                <w:b/>
                <w:sz w:val="20"/>
                <w:szCs w:val="20"/>
              </w:rPr>
              <w:t>Bandwidth</w:t>
            </w:r>
          </w:p>
        </w:tc>
        <w:tc>
          <w:tcPr>
            <w:tcW w:w="1260" w:type="dxa"/>
          </w:tcPr>
          <w:p w14:paraId="7E1F5AAA" w14:textId="77777777" w:rsidR="0076674F" w:rsidRPr="002862B7" w:rsidRDefault="0076674F" w:rsidP="002D7853">
            <w:pPr>
              <w:spacing w:after="160" w:line="259" w:lineRule="auto"/>
              <w:rPr>
                <w:rFonts w:ascii="Arial" w:hAnsi="Arial" w:cs="Arial"/>
                <w:b/>
                <w:sz w:val="20"/>
                <w:szCs w:val="20"/>
              </w:rPr>
            </w:pPr>
            <w:r>
              <w:rPr>
                <w:rFonts w:ascii="Arial" w:hAnsi="Arial" w:cs="Arial"/>
                <w:b/>
                <w:sz w:val="20"/>
                <w:szCs w:val="20"/>
              </w:rPr>
              <w:t>1-</w:t>
            </w:r>
            <w:r w:rsidRPr="002862B7">
              <w:rPr>
                <w:rFonts w:ascii="Arial" w:hAnsi="Arial" w:cs="Arial"/>
                <w:b/>
                <w:sz w:val="20"/>
                <w:szCs w:val="20"/>
              </w:rPr>
              <w:t>year contract</w:t>
            </w:r>
          </w:p>
        </w:tc>
        <w:tc>
          <w:tcPr>
            <w:tcW w:w="1260" w:type="dxa"/>
          </w:tcPr>
          <w:p w14:paraId="13E62299" w14:textId="77777777" w:rsidR="0076674F" w:rsidRPr="002862B7" w:rsidRDefault="0076674F" w:rsidP="002D7853">
            <w:pPr>
              <w:spacing w:after="160" w:line="259" w:lineRule="auto"/>
              <w:rPr>
                <w:rFonts w:ascii="Arial" w:hAnsi="Arial" w:cs="Arial"/>
                <w:b/>
                <w:sz w:val="20"/>
                <w:szCs w:val="20"/>
              </w:rPr>
            </w:pPr>
            <w:r w:rsidRPr="002862B7">
              <w:rPr>
                <w:rFonts w:ascii="Arial" w:hAnsi="Arial" w:cs="Arial"/>
                <w:b/>
                <w:sz w:val="20"/>
                <w:szCs w:val="20"/>
              </w:rPr>
              <w:t>3-year contract</w:t>
            </w:r>
          </w:p>
        </w:tc>
        <w:tc>
          <w:tcPr>
            <w:tcW w:w="1251" w:type="dxa"/>
          </w:tcPr>
          <w:p w14:paraId="7EC9FE5A" w14:textId="77777777" w:rsidR="0076674F" w:rsidRPr="002862B7" w:rsidRDefault="0076674F" w:rsidP="002D7853">
            <w:pPr>
              <w:spacing w:after="160" w:line="259" w:lineRule="auto"/>
              <w:rPr>
                <w:rFonts w:ascii="Arial" w:hAnsi="Arial" w:cs="Arial"/>
                <w:b/>
                <w:sz w:val="20"/>
                <w:szCs w:val="20"/>
              </w:rPr>
            </w:pPr>
            <w:r w:rsidRPr="002862B7">
              <w:rPr>
                <w:rFonts w:ascii="Arial" w:hAnsi="Arial" w:cs="Arial"/>
                <w:b/>
                <w:sz w:val="20"/>
                <w:szCs w:val="20"/>
              </w:rPr>
              <w:t>5-year contract</w:t>
            </w:r>
          </w:p>
        </w:tc>
        <w:tc>
          <w:tcPr>
            <w:tcW w:w="1350" w:type="dxa"/>
            <w:vMerge/>
          </w:tcPr>
          <w:p w14:paraId="262FBA6F" w14:textId="77777777" w:rsidR="0076674F" w:rsidRPr="002862B7" w:rsidRDefault="0076674F" w:rsidP="002D7853">
            <w:pPr>
              <w:spacing w:after="160" w:line="259" w:lineRule="auto"/>
              <w:rPr>
                <w:rFonts w:ascii="Arial" w:hAnsi="Arial" w:cs="Arial"/>
                <w:b/>
                <w:sz w:val="20"/>
                <w:szCs w:val="20"/>
              </w:rPr>
            </w:pPr>
          </w:p>
        </w:tc>
        <w:tc>
          <w:tcPr>
            <w:tcW w:w="1350" w:type="dxa"/>
            <w:vMerge/>
          </w:tcPr>
          <w:p w14:paraId="100FF1FE" w14:textId="77777777" w:rsidR="0076674F" w:rsidRPr="002862B7" w:rsidRDefault="0076674F" w:rsidP="002D7853">
            <w:pPr>
              <w:spacing w:after="160" w:line="259" w:lineRule="auto"/>
              <w:rPr>
                <w:rFonts w:ascii="Arial" w:hAnsi="Arial" w:cs="Arial"/>
                <w:b/>
                <w:sz w:val="20"/>
                <w:szCs w:val="20"/>
              </w:rPr>
            </w:pPr>
          </w:p>
        </w:tc>
        <w:tc>
          <w:tcPr>
            <w:tcW w:w="1350" w:type="dxa"/>
            <w:vMerge/>
          </w:tcPr>
          <w:p w14:paraId="4EC3638E" w14:textId="77777777" w:rsidR="0076674F" w:rsidRPr="002862B7" w:rsidRDefault="0076674F" w:rsidP="002D7853">
            <w:pPr>
              <w:spacing w:after="160" w:line="259" w:lineRule="auto"/>
              <w:rPr>
                <w:rFonts w:ascii="Arial" w:hAnsi="Arial" w:cs="Arial"/>
                <w:b/>
                <w:sz w:val="20"/>
                <w:szCs w:val="20"/>
              </w:rPr>
            </w:pPr>
          </w:p>
        </w:tc>
      </w:tr>
      <w:tr w:rsidR="0076674F" w:rsidRPr="002862B7" w14:paraId="3A145D05" w14:textId="77777777" w:rsidTr="002D7853">
        <w:trPr>
          <w:jc w:val="center"/>
        </w:trPr>
        <w:tc>
          <w:tcPr>
            <w:tcW w:w="2635" w:type="dxa"/>
          </w:tcPr>
          <w:p w14:paraId="7E16862D" w14:textId="77777777" w:rsidR="0076674F" w:rsidRPr="002862B7" w:rsidRDefault="0076674F" w:rsidP="002D7853">
            <w:pPr>
              <w:spacing w:after="160" w:line="259" w:lineRule="auto"/>
              <w:rPr>
                <w:rFonts w:ascii="Arial" w:hAnsi="Arial" w:cs="Arial"/>
                <w:sz w:val="20"/>
                <w:szCs w:val="20"/>
              </w:rPr>
            </w:pPr>
          </w:p>
        </w:tc>
        <w:tc>
          <w:tcPr>
            <w:tcW w:w="1269" w:type="dxa"/>
          </w:tcPr>
          <w:p w14:paraId="4126723F" w14:textId="77777777" w:rsidR="0076674F" w:rsidRPr="002862B7" w:rsidRDefault="0076674F" w:rsidP="002D7853">
            <w:pPr>
              <w:spacing w:after="160" w:line="259" w:lineRule="auto"/>
              <w:rPr>
                <w:rFonts w:ascii="Arial" w:hAnsi="Arial" w:cs="Arial"/>
                <w:sz w:val="20"/>
                <w:szCs w:val="20"/>
              </w:rPr>
            </w:pPr>
          </w:p>
        </w:tc>
        <w:tc>
          <w:tcPr>
            <w:tcW w:w="1260" w:type="dxa"/>
          </w:tcPr>
          <w:p w14:paraId="7AF9A523" w14:textId="77777777" w:rsidR="0076674F" w:rsidRPr="002862B7" w:rsidRDefault="0076674F" w:rsidP="002D7853">
            <w:pPr>
              <w:spacing w:after="160" w:line="259" w:lineRule="auto"/>
              <w:rPr>
                <w:rFonts w:ascii="Arial" w:hAnsi="Arial" w:cs="Arial"/>
                <w:sz w:val="20"/>
                <w:szCs w:val="20"/>
              </w:rPr>
            </w:pPr>
          </w:p>
        </w:tc>
        <w:tc>
          <w:tcPr>
            <w:tcW w:w="1260" w:type="dxa"/>
          </w:tcPr>
          <w:p w14:paraId="56413024" w14:textId="77777777" w:rsidR="0076674F" w:rsidRPr="002862B7" w:rsidRDefault="0076674F" w:rsidP="002D7853">
            <w:pPr>
              <w:spacing w:after="160" w:line="259" w:lineRule="auto"/>
              <w:rPr>
                <w:rFonts w:ascii="Arial" w:hAnsi="Arial" w:cs="Arial"/>
                <w:sz w:val="20"/>
                <w:szCs w:val="20"/>
              </w:rPr>
            </w:pPr>
          </w:p>
        </w:tc>
        <w:tc>
          <w:tcPr>
            <w:tcW w:w="1251" w:type="dxa"/>
          </w:tcPr>
          <w:p w14:paraId="1DE0BBCF" w14:textId="77777777" w:rsidR="0076674F" w:rsidRPr="002862B7" w:rsidRDefault="0076674F" w:rsidP="002D7853">
            <w:pPr>
              <w:spacing w:after="160" w:line="259" w:lineRule="auto"/>
              <w:rPr>
                <w:rFonts w:ascii="Arial" w:hAnsi="Arial" w:cs="Arial"/>
                <w:sz w:val="20"/>
                <w:szCs w:val="20"/>
              </w:rPr>
            </w:pPr>
          </w:p>
        </w:tc>
        <w:tc>
          <w:tcPr>
            <w:tcW w:w="1350" w:type="dxa"/>
          </w:tcPr>
          <w:p w14:paraId="5191A8CC" w14:textId="77777777" w:rsidR="0076674F" w:rsidRPr="002862B7" w:rsidRDefault="0076674F" w:rsidP="002D7853">
            <w:pPr>
              <w:spacing w:after="160" w:line="259" w:lineRule="auto"/>
              <w:rPr>
                <w:rFonts w:ascii="Arial" w:hAnsi="Arial" w:cs="Arial"/>
                <w:sz w:val="20"/>
                <w:szCs w:val="20"/>
              </w:rPr>
            </w:pPr>
          </w:p>
        </w:tc>
        <w:tc>
          <w:tcPr>
            <w:tcW w:w="1350" w:type="dxa"/>
          </w:tcPr>
          <w:p w14:paraId="5C058794" w14:textId="77777777" w:rsidR="0076674F" w:rsidRPr="002862B7" w:rsidRDefault="0076674F" w:rsidP="002D7853">
            <w:pPr>
              <w:spacing w:after="160" w:line="259" w:lineRule="auto"/>
              <w:rPr>
                <w:rFonts w:ascii="Arial" w:hAnsi="Arial" w:cs="Arial"/>
                <w:sz w:val="20"/>
                <w:szCs w:val="20"/>
              </w:rPr>
            </w:pPr>
          </w:p>
        </w:tc>
        <w:tc>
          <w:tcPr>
            <w:tcW w:w="1350" w:type="dxa"/>
          </w:tcPr>
          <w:p w14:paraId="5B2F2111" w14:textId="77777777" w:rsidR="0076674F" w:rsidRPr="002862B7" w:rsidRDefault="0076674F" w:rsidP="002D7853">
            <w:pPr>
              <w:spacing w:after="160" w:line="259" w:lineRule="auto"/>
              <w:rPr>
                <w:rFonts w:ascii="Arial" w:hAnsi="Arial" w:cs="Arial"/>
                <w:sz w:val="20"/>
                <w:szCs w:val="20"/>
              </w:rPr>
            </w:pPr>
          </w:p>
        </w:tc>
      </w:tr>
      <w:tr w:rsidR="0076674F" w:rsidRPr="002862B7" w14:paraId="5EF1C800" w14:textId="77777777" w:rsidTr="002D7853">
        <w:trPr>
          <w:jc w:val="center"/>
        </w:trPr>
        <w:tc>
          <w:tcPr>
            <w:tcW w:w="2635" w:type="dxa"/>
          </w:tcPr>
          <w:p w14:paraId="3A416C79" w14:textId="77777777" w:rsidR="0076674F" w:rsidRPr="002862B7" w:rsidRDefault="0076674F" w:rsidP="002D7853">
            <w:pPr>
              <w:spacing w:after="160" w:line="259" w:lineRule="auto"/>
              <w:rPr>
                <w:rFonts w:ascii="Arial" w:hAnsi="Arial" w:cs="Arial"/>
                <w:sz w:val="20"/>
                <w:szCs w:val="20"/>
              </w:rPr>
            </w:pPr>
          </w:p>
        </w:tc>
        <w:tc>
          <w:tcPr>
            <w:tcW w:w="1269" w:type="dxa"/>
          </w:tcPr>
          <w:p w14:paraId="7AEB27C2" w14:textId="77777777" w:rsidR="0076674F" w:rsidRPr="002862B7" w:rsidRDefault="0076674F" w:rsidP="002D7853">
            <w:pPr>
              <w:spacing w:after="160" w:line="259" w:lineRule="auto"/>
              <w:rPr>
                <w:rFonts w:ascii="Arial" w:hAnsi="Arial" w:cs="Arial"/>
                <w:sz w:val="20"/>
                <w:szCs w:val="20"/>
              </w:rPr>
            </w:pPr>
          </w:p>
        </w:tc>
        <w:tc>
          <w:tcPr>
            <w:tcW w:w="1260" w:type="dxa"/>
          </w:tcPr>
          <w:p w14:paraId="2A613A75" w14:textId="77777777" w:rsidR="0076674F" w:rsidRPr="002862B7" w:rsidRDefault="0076674F" w:rsidP="002D7853">
            <w:pPr>
              <w:spacing w:after="160" w:line="259" w:lineRule="auto"/>
              <w:rPr>
                <w:rFonts w:ascii="Arial" w:hAnsi="Arial" w:cs="Arial"/>
                <w:sz w:val="20"/>
                <w:szCs w:val="20"/>
              </w:rPr>
            </w:pPr>
          </w:p>
        </w:tc>
        <w:tc>
          <w:tcPr>
            <w:tcW w:w="1260" w:type="dxa"/>
          </w:tcPr>
          <w:p w14:paraId="6F0C7371" w14:textId="77777777" w:rsidR="0076674F" w:rsidRPr="002862B7" w:rsidRDefault="0076674F" w:rsidP="002D7853">
            <w:pPr>
              <w:spacing w:after="160" w:line="259" w:lineRule="auto"/>
              <w:rPr>
                <w:rFonts w:ascii="Arial" w:hAnsi="Arial" w:cs="Arial"/>
                <w:sz w:val="20"/>
                <w:szCs w:val="20"/>
              </w:rPr>
            </w:pPr>
          </w:p>
        </w:tc>
        <w:tc>
          <w:tcPr>
            <w:tcW w:w="1251" w:type="dxa"/>
          </w:tcPr>
          <w:p w14:paraId="4BB5A731" w14:textId="77777777" w:rsidR="0076674F" w:rsidRPr="002862B7" w:rsidRDefault="0076674F" w:rsidP="002D7853">
            <w:pPr>
              <w:spacing w:after="160" w:line="259" w:lineRule="auto"/>
              <w:rPr>
                <w:rFonts w:ascii="Arial" w:hAnsi="Arial" w:cs="Arial"/>
                <w:sz w:val="20"/>
                <w:szCs w:val="20"/>
              </w:rPr>
            </w:pPr>
          </w:p>
        </w:tc>
        <w:tc>
          <w:tcPr>
            <w:tcW w:w="1350" w:type="dxa"/>
          </w:tcPr>
          <w:p w14:paraId="12DBE76F" w14:textId="77777777" w:rsidR="0076674F" w:rsidRPr="002862B7" w:rsidRDefault="0076674F" w:rsidP="002D7853">
            <w:pPr>
              <w:spacing w:after="160" w:line="259" w:lineRule="auto"/>
              <w:rPr>
                <w:rFonts w:ascii="Arial" w:hAnsi="Arial" w:cs="Arial"/>
                <w:sz w:val="20"/>
                <w:szCs w:val="20"/>
              </w:rPr>
            </w:pPr>
          </w:p>
        </w:tc>
        <w:tc>
          <w:tcPr>
            <w:tcW w:w="1350" w:type="dxa"/>
          </w:tcPr>
          <w:p w14:paraId="194A3EA1" w14:textId="77777777" w:rsidR="0076674F" w:rsidRPr="002862B7" w:rsidRDefault="0076674F" w:rsidP="002D7853">
            <w:pPr>
              <w:spacing w:after="160" w:line="259" w:lineRule="auto"/>
              <w:rPr>
                <w:rFonts w:ascii="Arial" w:hAnsi="Arial" w:cs="Arial"/>
                <w:sz w:val="20"/>
                <w:szCs w:val="20"/>
              </w:rPr>
            </w:pPr>
          </w:p>
        </w:tc>
        <w:tc>
          <w:tcPr>
            <w:tcW w:w="1350" w:type="dxa"/>
          </w:tcPr>
          <w:p w14:paraId="50516DE5" w14:textId="77777777" w:rsidR="0076674F" w:rsidRPr="002862B7" w:rsidRDefault="0076674F" w:rsidP="002D7853">
            <w:pPr>
              <w:spacing w:after="160" w:line="259" w:lineRule="auto"/>
              <w:rPr>
                <w:rFonts w:ascii="Arial" w:hAnsi="Arial" w:cs="Arial"/>
                <w:sz w:val="20"/>
                <w:szCs w:val="20"/>
              </w:rPr>
            </w:pPr>
          </w:p>
        </w:tc>
      </w:tr>
      <w:tr w:rsidR="0076674F" w:rsidRPr="002862B7" w14:paraId="3392A217" w14:textId="77777777" w:rsidTr="002D7853">
        <w:trPr>
          <w:jc w:val="center"/>
        </w:trPr>
        <w:tc>
          <w:tcPr>
            <w:tcW w:w="2635" w:type="dxa"/>
          </w:tcPr>
          <w:p w14:paraId="7C9291B8" w14:textId="77777777" w:rsidR="0076674F" w:rsidRPr="002862B7" w:rsidRDefault="0076674F" w:rsidP="002D7853">
            <w:pPr>
              <w:spacing w:after="160" w:line="259" w:lineRule="auto"/>
              <w:rPr>
                <w:rFonts w:ascii="Arial" w:hAnsi="Arial" w:cs="Arial"/>
                <w:sz w:val="20"/>
                <w:szCs w:val="20"/>
              </w:rPr>
            </w:pPr>
          </w:p>
        </w:tc>
        <w:tc>
          <w:tcPr>
            <w:tcW w:w="1269" w:type="dxa"/>
          </w:tcPr>
          <w:p w14:paraId="1DED4B5D" w14:textId="77777777" w:rsidR="0076674F" w:rsidRPr="002862B7" w:rsidRDefault="0076674F" w:rsidP="002D7853">
            <w:pPr>
              <w:spacing w:after="160" w:line="259" w:lineRule="auto"/>
              <w:rPr>
                <w:rFonts w:ascii="Arial" w:hAnsi="Arial" w:cs="Arial"/>
                <w:sz w:val="20"/>
                <w:szCs w:val="20"/>
              </w:rPr>
            </w:pPr>
          </w:p>
        </w:tc>
        <w:tc>
          <w:tcPr>
            <w:tcW w:w="1260" w:type="dxa"/>
          </w:tcPr>
          <w:p w14:paraId="3370EAA7" w14:textId="77777777" w:rsidR="0076674F" w:rsidRPr="002862B7" w:rsidRDefault="0076674F" w:rsidP="002D7853">
            <w:pPr>
              <w:spacing w:after="160" w:line="259" w:lineRule="auto"/>
              <w:rPr>
                <w:rFonts w:ascii="Arial" w:hAnsi="Arial" w:cs="Arial"/>
                <w:sz w:val="20"/>
                <w:szCs w:val="20"/>
              </w:rPr>
            </w:pPr>
          </w:p>
        </w:tc>
        <w:tc>
          <w:tcPr>
            <w:tcW w:w="1260" w:type="dxa"/>
          </w:tcPr>
          <w:p w14:paraId="0DE6E788" w14:textId="77777777" w:rsidR="0076674F" w:rsidRPr="002862B7" w:rsidRDefault="0076674F" w:rsidP="002D7853">
            <w:pPr>
              <w:spacing w:after="160" w:line="259" w:lineRule="auto"/>
              <w:rPr>
                <w:rFonts w:ascii="Arial" w:hAnsi="Arial" w:cs="Arial"/>
                <w:sz w:val="20"/>
                <w:szCs w:val="20"/>
              </w:rPr>
            </w:pPr>
          </w:p>
        </w:tc>
        <w:tc>
          <w:tcPr>
            <w:tcW w:w="1251" w:type="dxa"/>
          </w:tcPr>
          <w:p w14:paraId="6E4CFE3B" w14:textId="77777777" w:rsidR="0076674F" w:rsidRPr="002862B7" w:rsidRDefault="0076674F" w:rsidP="002D7853">
            <w:pPr>
              <w:spacing w:after="160" w:line="259" w:lineRule="auto"/>
              <w:rPr>
                <w:rFonts w:ascii="Arial" w:hAnsi="Arial" w:cs="Arial"/>
                <w:sz w:val="20"/>
                <w:szCs w:val="20"/>
              </w:rPr>
            </w:pPr>
          </w:p>
        </w:tc>
        <w:tc>
          <w:tcPr>
            <w:tcW w:w="1350" w:type="dxa"/>
          </w:tcPr>
          <w:p w14:paraId="1AC2159F" w14:textId="77777777" w:rsidR="0076674F" w:rsidRPr="002862B7" w:rsidRDefault="0076674F" w:rsidP="002D7853">
            <w:pPr>
              <w:spacing w:after="160" w:line="259" w:lineRule="auto"/>
              <w:rPr>
                <w:rFonts w:ascii="Arial" w:hAnsi="Arial" w:cs="Arial"/>
                <w:sz w:val="20"/>
                <w:szCs w:val="20"/>
              </w:rPr>
            </w:pPr>
          </w:p>
        </w:tc>
        <w:tc>
          <w:tcPr>
            <w:tcW w:w="1350" w:type="dxa"/>
          </w:tcPr>
          <w:p w14:paraId="22C435BA" w14:textId="77777777" w:rsidR="0076674F" w:rsidRPr="002862B7" w:rsidRDefault="0076674F" w:rsidP="002D7853">
            <w:pPr>
              <w:spacing w:after="160" w:line="259" w:lineRule="auto"/>
              <w:rPr>
                <w:rFonts w:ascii="Arial" w:hAnsi="Arial" w:cs="Arial"/>
                <w:sz w:val="20"/>
                <w:szCs w:val="20"/>
              </w:rPr>
            </w:pPr>
          </w:p>
        </w:tc>
        <w:tc>
          <w:tcPr>
            <w:tcW w:w="1350" w:type="dxa"/>
          </w:tcPr>
          <w:p w14:paraId="5C4DE68D" w14:textId="77777777" w:rsidR="0076674F" w:rsidRPr="002862B7" w:rsidRDefault="0076674F" w:rsidP="002D7853">
            <w:pPr>
              <w:spacing w:after="160" w:line="259" w:lineRule="auto"/>
              <w:rPr>
                <w:rFonts w:ascii="Arial" w:hAnsi="Arial" w:cs="Arial"/>
                <w:sz w:val="20"/>
                <w:szCs w:val="20"/>
              </w:rPr>
            </w:pPr>
          </w:p>
        </w:tc>
      </w:tr>
      <w:tr w:rsidR="0076674F" w:rsidRPr="002862B7" w14:paraId="7DE6AE7E" w14:textId="77777777" w:rsidTr="002D7853">
        <w:trPr>
          <w:jc w:val="center"/>
        </w:trPr>
        <w:tc>
          <w:tcPr>
            <w:tcW w:w="2635" w:type="dxa"/>
          </w:tcPr>
          <w:p w14:paraId="1B61114B" w14:textId="77777777" w:rsidR="0076674F" w:rsidRPr="002862B7" w:rsidRDefault="0076674F" w:rsidP="002D7853">
            <w:pPr>
              <w:spacing w:after="160" w:line="259" w:lineRule="auto"/>
              <w:rPr>
                <w:rFonts w:ascii="Arial" w:hAnsi="Arial" w:cs="Arial"/>
                <w:sz w:val="20"/>
                <w:szCs w:val="20"/>
              </w:rPr>
            </w:pPr>
          </w:p>
        </w:tc>
        <w:tc>
          <w:tcPr>
            <w:tcW w:w="1269" w:type="dxa"/>
          </w:tcPr>
          <w:p w14:paraId="75E121EA" w14:textId="77777777" w:rsidR="0076674F" w:rsidRPr="002862B7" w:rsidRDefault="0076674F" w:rsidP="002D7853">
            <w:pPr>
              <w:spacing w:after="160" w:line="259" w:lineRule="auto"/>
              <w:rPr>
                <w:rFonts w:ascii="Arial" w:hAnsi="Arial" w:cs="Arial"/>
                <w:sz w:val="20"/>
                <w:szCs w:val="20"/>
              </w:rPr>
            </w:pPr>
          </w:p>
        </w:tc>
        <w:tc>
          <w:tcPr>
            <w:tcW w:w="1260" w:type="dxa"/>
          </w:tcPr>
          <w:p w14:paraId="58DF0CA3" w14:textId="77777777" w:rsidR="0076674F" w:rsidRPr="002862B7" w:rsidRDefault="0076674F" w:rsidP="002D7853">
            <w:pPr>
              <w:spacing w:after="160" w:line="259" w:lineRule="auto"/>
              <w:rPr>
                <w:rFonts w:ascii="Arial" w:hAnsi="Arial" w:cs="Arial"/>
                <w:sz w:val="20"/>
                <w:szCs w:val="20"/>
              </w:rPr>
            </w:pPr>
          </w:p>
        </w:tc>
        <w:tc>
          <w:tcPr>
            <w:tcW w:w="1260" w:type="dxa"/>
          </w:tcPr>
          <w:p w14:paraId="7FF4A227" w14:textId="77777777" w:rsidR="0076674F" w:rsidRPr="002862B7" w:rsidRDefault="0076674F" w:rsidP="002D7853">
            <w:pPr>
              <w:spacing w:after="160" w:line="259" w:lineRule="auto"/>
              <w:rPr>
                <w:rFonts w:ascii="Arial" w:hAnsi="Arial" w:cs="Arial"/>
                <w:sz w:val="20"/>
                <w:szCs w:val="20"/>
              </w:rPr>
            </w:pPr>
          </w:p>
        </w:tc>
        <w:tc>
          <w:tcPr>
            <w:tcW w:w="1251" w:type="dxa"/>
          </w:tcPr>
          <w:p w14:paraId="66FDA34F" w14:textId="77777777" w:rsidR="0076674F" w:rsidRPr="002862B7" w:rsidRDefault="0076674F" w:rsidP="002D7853">
            <w:pPr>
              <w:spacing w:after="160" w:line="259" w:lineRule="auto"/>
              <w:rPr>
                <w:rFonts w:ascii="Arial" w:hAnsi="Arial" w:cs="Arial"/>
                <w:sz w:val="20"/>
                <w:szCs w:val="20"/>
              </w:rPr>
            </w:pPr>
          </w:p>
        </w:tc>
        <w:tc>
          <w:tcPr>
            <w:tcW w:w="1350" w:type="dxa"/>
          </w:tcPr>
          <w:p w14:paraId="2B6EF254" w14:textId="77777777" w:rsidR="0076674F" w:rsidRPr="002862B7" w:rsidRDefault="0076674F" w:rsidP="002D7853">
            <w:pPr>
              <w:spacing w:after="160" w:line="259" w:lineRule="auto"/>
              <w:rPr>
                <w:rFonts w:ascii="Arial" w:hAnsi="Arial" w:cs="Arial"/>
                <w:sz w:val="20"/>
                <w:szCs w:val="20"/>
              </w:rPr>
            </w:pPr>
          </w:p>
        </w:tc>
        <w:tc>
          <w:tcPr>
            <w:tcW w:w="1350" w:type="dxa"/>
          </w:tcPr>
          <w:p w14:paraId="5A53582E" w14:textId="77777777" w:rsidR="0076674F" w:rsidRPr="002862B7" w:rsidRDefault="0076674F" w:rsidP="002D7853">
            <w:pPr>
              <w:spacing w:after="160" w:line="259" w:lineRule="auto"/>
              <w:rPr>
                <w:rFonts w:ascii="Arial" w:hAnsi="Arial" w:cs="Arial"/>
                <w:sz w:val="20"/>
                <w:szCs w:val="20"/>
              </w:rPr>
            </w:pPr>
          </w:p>
        </w:tc>
        <w:tc>
          <w:tcPr>
            <w:tcW w:w="1350" w:type="dxa"/>
          </w:tcPr>
          <w:p w14:paraId="4A6ACA7B" w14:textId="77777777" w:rsidR="0076674F" w:rsidRPr="002862B7" w:rsidRDefault="0076674F" w:rsidP="002D7853">
            <w:pPr>
              <w:spacing w:after="160" w:line="259" w:lineRule="auto"/>
              <w:rPr>
                <w:rFonts w:ascii="Arial" w:hAnsi="Arial" w:cs="Arial"/>
                <w:sz w:val="20"/>
                <w:szCs w:val="20"/>
              </w:rPr>
            </w:pPr>
          </w:p>
        </w:tc>
      </w:tr>
      <w:tr w:rsidR="0076674F" w:rsidRPr="002862B7" w14:paraId="62D22A39" w14:textId="77777777" w:rsidTr="002D7853">
        <w:trPr>
          <w:jc w:val="center"/>
        </w:trPr>
        <w:tc>
          <w:tcPr>
            <w:tcW w:w="2635" w:type="dxa"/>
          </w:tcPr>
          <w:p w14:paraId="15C10180" w14:textId="77777777" w:rsidR="0076674F" w:rsidRPr="002862B7" w:rsidRDefault="0076674F" w:rsidP="002D7853">
            <w:pPr>
              <w:spacing w:after="160" w:line="259" w:lineRule="auto"/>
              <w:rPr>
                <w:rFonts w:ascii="Arial" w:hAnsi="Arial" w:cs="Arial"/>
                <w:sz w:val="20"/>
                <w:szCs w:val="20"/>
              </w:rPr>
            </w:pPr>
          </w:p>
        </w:tc>
        <w:tc>
          <w:tcPr>
            <w:tcW w:w="1269" w:type="dxa"/>
          </w:tcPr>
          <w:p w14:paraId="28634A5E" w14:textId="77777777" w:rsidR="0076674F" w:rsidRPr="002862B7" w:rsidRDefault="0076674F" w:rsidP="002D7853">
            <w:pPr>
              <w:spacing w:after="160" w:line="259" w:lineRule="auto"/>
              <w:rPr>
                <w:rFonts w:ascii="Arial" w:hAnsi="Arial" w:cs="Arial"/>
                <w:sz w:val="20"/>
                <w:szCs w:val="20"/>
              </w:rPr>
            </w:pPr>
          </w:p>
        </w:tc>
        <w:tc>
          <w:tcPr>
            <w:tcW w:w="1260" w:type="dxa"/>
          </w:tcPr>
          <w:p w14:paraId="0428BAD7" w14:textId="77777777" w:rsidR="0076674F" w:rsidRPr="002862B7" w:rsidRDefault="0076674F" w:rsidP="002D7853">
            <w:pPr>
              <w:spacing w:after="160" w:line="259" w:lineRule="auto"/>
              <w:rPr>
                <w:rFonts w:ascii="Arial" w:hAnsi="Arial" w:cs="Arial"/>
                <w:sz w:val="20"/>
                <w:szCs w:val="20"/>
              </w:rPr>
            </w:pPr>
          </w:p>
        </w:tc>
        <w:tc>
          <w:tcPr>
            <w:tcW w:w="1260" w:type="dxa"/>
          </w:tcPr>
          <w:p w14:paraId="2994708C" w14:textId="77777777" w:rsidR="0076674F" w:rsidRPr="002862B7" w:rsidRDefault="0076674F" w:rsidP="002D7853">
            <w:pPr>
              <w:spacing w:after="160" w:line="259" w:lineRule="auto"/>
              <w:rPr>
                <w:rFonts w:ascii="Arial" w:hAnsi="Arial" w:cs="Arial"/>
                <w:sz w:val="20"/>
                <w:szCs w:val="20"/>
              </w:rPr>
            </w:pPr>
          </w:p>
        </w:tc>
        <w:tc>
          <w:tcPr>
            <w:tcW w:w="1251" w:type="dxa"/>
          </w:tcPr>
          <w:p w14:paraId="3EAE654E" w14:textId="77777777" w:rsidR="0076674F" w:rsidRPr="002862B7" w:rsidRDefault="0076674F" w:rsidP="002D7853">
            <w:pPr>
              <w:spacing w:after="160" w:line="259" w:lineRule="auto"/>
              <w:rPr>
                <w:rFonts w:ascii="Arial" w:hAnsi="Arial" w:cs="Arial"/>
                <w:sz w:val="20"/>
                <w:szCs w:val="20"/>
              </w:rPr>
            </w:pPr>
          </w:p>
        </w:tc>
        <w:tc>
          <w:tcPr>
            <w:tcW w:w="1350" w:type="dxa"/>
          </w:tcPr>
          <w:p w14:paraId="43712EE3" w14:textId="77777777" w:rsidR="0076674F" w:rsidRPr="002862B7" w:rsidRDefault="0076674F" w:rsidP="002D7853">
            <w:pPr>
              <w:spacing w:after="160" w:line="259" w:lineRule="auto"/>
              <w:rPr>
                <w:rFonts w:ascii="Arial" w:hAnsi="Arial" w:cs="Arial"/>
                <w:sz w:val="20"/>
                <w:szCs w:val="20"/>
              </w:rPr>
            </w:pPr>
          </w:p>
        </w:tc>
        <w:tc>
          <w:tcPr>
            <w:tcW w:w="1350" w:type="dxa"/>
          </w:tcPr>
          <w:p w14:paraId="6820943A" w14:textId="77777777" w:rsidR="0076674F" w:rsidRPr="002862B7" w:rsidRDefault="0076674F" w:rsidP="002D7853">
            <w:pPr>
              <w:spacing w:after="160" w:line="259" w:lineRule="auto"/>
              <w:rPr>
                <w:rFonts w:ascii="Arial" w:hAnsi="Arial" w:cs="Arial"/>
                <w:sz w:val="20"/>
                <w:szCs w:val="20"/>
              </w:rPr>
            </w:pPr>
          </w:p>
        </w:tc>
        <w:tc>
          <w:tcPr>
            <w:tcW w:w="1350" w:type="dxa"/>
          </w:tcPr>
          <w:p w14:paraId="44E36623" w14:textId="77777777" w:rsidR="0076674F" w:rsidRPr="002862B7" w:rsidRDefault="0076674F" w:rsidP="002D7853">
            <w:pPr>
              <w:spacing w:after="160" w:line="259" w:lineRule="auto"/>
              <w:rPr>
                <w:rFonts w:ascii="Arial" w:hAnsi="Arial" w:cs="Arial"/>
                <w:sz w:val="20"/>
                <w:szCs w:val="20"/>
              </w:rPr>
            </w:pPr>
          </w:p>
        </w:tc>
      </w:tr>
      <w:tr w:rsidR="0076674F" w:rsidRPr="002862B7" w14:paraId="3E0BD7D2" w14:textId="77777777" w:rsidTr="002D7853">
        <w:trPr>
          <w:jc w:val="center"/>
        </w:trPr>
        <w:tc>
          <w:tcPr>
            <w:tcW w:w="2635" w:type="dxa"/>
          </w:tcPr>
          <w:p w14:paraId="33AAC0EC" w14:textId="77777777" w:rsidR="0076674F" w:rsidRPr="002862B7" w:rsidRDefault="0076674F" w:rsidP="002D7853">
            <w:pPr>
              <w:spacing w:after="160" w:line="259" w:lineRule="auto"/>
              <w:rPr>
                <w:rFonts w:ascii="Arial" w:hAnsi="Arial" w:cs="Arial"/>
                <w:sz w:val="20"/>
                <w:szCs w:val="20"/>
              </w:rPr>
            </w:pPr>
          </w:p>
        </w:tc>
        <w:tc>
          <w:tcPr>
            <w:tcW w:w="1269" w:type="dxa"/>
          </w:tcPr>
          <w:p w14:paraId="38B7ED02" w14:textId="77777777" w:rsidR="0076674F" w:rsidRPr="002862B7" w:rsidRDefault="0076674F" w:rsidP="002D7853">
            <w:pPr>
              <w:spacing w:after="160" w:line="259" w:lineRule="auto"/>
              <w:rPr>
                <w:rFonts w:ascii="Arial" w:hAnsi="Arial" w:cs="Arial"/>
                <w:sz w:val="20"/>
                <w:szCs w:val="20"/>
              </w:rPr>
            </w:pPr>
          </w:p>
        </w:tc>
        <w:tc>
          <w:tcPr>
            <w:tcW w:w="1260" w:type="dxa"/>
          </w:tcPr>
          <w:p w14:paraId="030C4650" w14:textId="77777777" w:rsidR="0076674F" w:rsidRPr="002862B7" w:rsidRDefault="0076674F" w:rsidP="002D7853">
            <w:pPr>
              <w:spacing w:after="160" w:line="259" w:lineRule="auto"/>
              <w:rPr>
                <w:rFonts w:ascii="Arial" w:hAnsi="Arial" w:cs="Arial"/>
                <w:sz w:val="20"/>
                <w:szCs w:val="20"/>
              </w:rPr>
            </w:pPr>
          </w:p>
        </w:tc>
        <w:tc>
          <w:tcPr>
            <w:tcW w:w="1260" w:type="dxa"/>
          </w:tcPr>
          <w:p w14:paraId="08F223B6" w14:textId="77777777" w:rsidR="0076674F" w:rsidRPr="002862B7" w:rsidRDefault="0076674F" w:rsidP="002D7853">
            <w:pPr>
              <w:spacing w:after="160" w:line="259" w:lineRule="auto"/>
              <w:rPr>
                <w:rFonts w:ascii="Arial" w:hAnsi="Arial" w:cs="Arial"/>
                <w:sz w:val="20"/>
                <w:szCs w:val="20"/>
              </w:rPr>
            </w:pPr>
          </w:p>
        </w:tc>
        <w:tc>
          <w:tcPr>
            <w:tcW w:w="1251" w:type="dxa"/>
          </w:tcPr>
          <w:p w14:paraId="4C50BCE2" w14:textId="77777777" w:rsidR="0076674F" w:rsidRPr="002862B7" w:rsidRDefault="0076674F" w:rsidP="002D7853">
            <w:pPr>
              <w:spacing w:after="160" w:line="259" w:lineRule="auto"/>
              <w:rPr>
                <w:rFonts w:ascii="Arial" w:hAnsi="Arial" w:cs="Arial"/>
                <w:sz w:val="20"/>
                <w:szCs w:val="20"/>
              </w:rPr>
            </w:pPr>
          </w:p>
        </w:tc>
        <w:tc>
          <w:tcPr>
            <w:tcW w:w="1350" w:type="dxa"/>
          </w:tcPr>
          <w:p w14:paraId="506B0AAD" w14:textId="77777777" w:rsidR="0076674F" w:rsidRPr="002862B7" w:rsidRDefault="0076674F" w:rsidP="002D7853">
            <w:pPr>
              <w:spacing w:after="160" w:line="259" w:lineRule="auto"/>
              <w:rPr>
                <w:rFonts w:ascii="Arial" w:hAnsi="Arial" w:cs="Arial"/>
                <w:sz w:val="20"/>
                <w:szCs w:val="20"/>
              </w:rPr>
            </w:pPr>
          </w:p>
        </w:tc>
        <w:tc>
          <w:tcPr>
            <w:tcW w:w="1350" w:type="dxa"/>
          </w:tcPr>
          <w:p w14:paraId="35855E93" w14:textId="77777777" w:rsidR="0076674F" w:rsidRPr="002862B7" w:rsidRDefault="0076674F" w:rsidP="002D7853">
            <w:pPr>
              <w:spacing w:after="160" w:line="259" w:lineRule="auto"/>
              <w:rPr>
                <w:rFonts w:ascii="Arial" w:hAnsi="Arial" w:cs="Arial"/>
                <w:sz w:val="20"/>
                <w:szCs w:val="20"/>
              </w:rPr>
            </w:pPr>
          </w:p>
        </w:tc>
        <w:tc>
          <w:tcPr>
            <w:tcW w:w="1350" w:type="dxa"/>
          </w:tcPr>
          <w:p w14:paraId="5889EB11" w14:textId="77777777" w:rsidR="0076674F" w:rsidRPr="002862B7" w:rsidRDefault="0076674F" w:rsidP="002D7853">
            <w:pPr>
              <w:spacing w:after="160" w:line="259" w:lineRule="auto"/>
              <w:rPr>
                <w:rFonts w:ascii="Arial" w:hAnsi="Arial" w:cs="Arial"/>
                <w:sz w:val="20"/>
                <w:szCs w:val="20"/>
              </w:rPr>
            </w:pPr>
          </w:p>
        </w:tc>
      </w:tr>
    </w:tbl>
    <w:p w14:paraId="7FF33D37" w14:textId="1B10C03C" w:rsidR="00732407" w:rsidRPr="002862B7" w:rsidRDefault="00A21052" w:rsidP="00732407">
      <w:pPr>
        <w:spacing w:after="160" w:line="259" w:lineRule="auto"/>
        <w:rPr>
          <w:rFonts w:ascii="Arial" w:hAnsi="Arial" w:cs="Arial"/>
          <w:b/>
          <w:sz w:val="20"/>
          <w:szCs w:val="20"/>
        </w:rPr>
      </w:pPr>
      <w:r>
        <w:rPr>
          <w:rFonts w:ascii="Arial" w:hAnsi="Arial" w:cs="Arial"/>
          <w:b/>
          <w:sz w:val="20"/>
          <w:szCs w:val="20"/>
        </w:rPr>
        <w:t>Leased Lit Fiber</w:t>
      </w:r>
    </w:p>
    <w:p w14:paraId="35C98083" w14:textId="77777777" w:rsidR="00627406" w:rsidRPr="002862B7" w:rsidRDefault="00627406" w:rsidP="00732407">
      <w:pPr>
        <w:spacing w:after="160" w:line="259" w:lineRule="auto"/>
        <w:rPr>
          <w:rFonts w:ascii="Arial" w:hAnsi="Arial" w:cs="Arial"/>
          <w:b/>
          <w:sz w:val="20"/>
          <w:szCs w:val="20"/>
        </w:rPr>
      </w:pPr>
    </w:p>
    <w:tbl>
      <w:tblPr>
        <w:tblStyle w:val="TableGrid"/>
        <w:tblpPr w:leftFromText="187" w:rightFromText="187" w:vertAnchor="text" w:horzAnchor="page" w:tblpXSpec="center" w:tblpY="410"/>
        <w:tblOverlap w:val="never"/>
        <w:tblW w:w="10465" w:type="dxa"/>
        <w:jc w:val="center"/>
        <w:tblLayout w:type="fixed"/>
        <w:tblCellMar>
          <w:left w:w="115" w:type="dxa"/>
          <w:right w:w="115" w:type="dxa"/>
        </w:tblCellMar>
        <w:tblLook w:val="04A0" w:firstRow="1" w:lastRow="0" w:firstColumn="1" w:lastColumn="0" w:noHBand="0" w:noVBand="1"/>
      </w:tblPr>
      <w:tblGrid>
        <w:gridCol w:w="2635"/>
        <w:gridCol w:w="1260"/>
        <w:gridCol w:w="1260"/>
        <w:gridCol w:w="1260"/>
        <w:gridCol w:w="1350"/>
        <w:gridCol w:w="1350"/>
        <w:gridCol w:w="1350"/>
      </w:tblGrid>
      <w:tr w:rsidR="00E31BAA" w:rsidRPr="002862B7" w14:paraId="131E6520" w14:textId="77777777" w:rsidTr="002D7853">
        <w:trPr>
          <w:jc w:val="center"/>
        </w:trPr>
        <w:tc>
          <w:tcPr>
            <w:tcW w:w="2635" w:type="dxa"/>
          </w:tcPr>
          <w:p w14:paraId="44E7211E" w14:textId="77777777" w:rsidR="00E31BAA" w:rsidRPr="002862B7" w:rsidRDefault="00E31BAA" w:rsidP="002D7853">
            <w:pPr>
              <w:spacing w:after="160" w:line="259" w:lineRule="auto"/>
              <w:jc w:val="center"/>
              <w:rPr>
                <w:rFonts w:ascii="Arial" w:hAnsi="Arial" w:cs="Arial"/>
                <w:b/>
                <w:sz w:val="20"/>
                <w:szCs w:val="20"/>
              </w:rPr>
            </w:pPr>
          </w:p>
        </w:tc>
        <w:tc>
          <w:tcPr>
            <w:tcW w:w="3780" w:type="dxa"/>
            <w:gridSpan w:val="3"/>
          </w:tcPr>
          <w:p w14:paraId="71EE4B3F" w14:textId="77777777" w:rsidR="00E31BAA" w:rsidRPr="002862B7" w:rsidRDefault="00E31BAA" w:rsidP="002D7853">
            <w:pPr>
              <w:spacing w:after="160" w:line="259" w:lineRule="auto"/>
              <w:jc w:val="center"/>
              <w:rPr>
                <w:rFonts w:ascii="Arial" w:hAnsi="Arial" w:cs="Arial"/>
                <w:b/>
                <w:sz w:val="20"/>
                <w:szCs w:val="20"/>
              </w:rPr>
            </w:pPr>
            <w:r>
              <w:rPr>
                <w:rFonts w:ascii="Arial" w:hAnsi="Arial" w:cs="Arial"/>
                <w:b/>
                <w:sz w:val="20"/>
                <w:szCs w:val="20"/>
              </w:rPr>
              <w:t xml:space="preserve">Eligible </w:t>
            </w:r>
            <w:r w:rsidRPr="002862B7">
              <w:rPr>
                <w:rFonts w:ascii="Arial" w:hAnsi="Arial" w:cs="Arial"/>
                <w:b/>
                <w:sz w:val="20"/>
                <w:szCs w:val="20"/>
              </w:rPr>
              <w:t>Monthly Recurring Cost</w:t>
            </w:r>
          </w:p>
        </w:tc>
        <w:tc>
          <w:tcPr>
            <w:tcW w:w="1350" w:type="dxa"/>
            <w:vMerge w:val="restart"/>
          </w:tcPr>
          <w:p w14:paraId="5DC99770" w14:textId="77777777" w:rsidR="00E31BAA" w:rsidRPr="002862B7" w:rsidRDefault="00E31BAA" w:rsidP="002D7853">
            <w:pPr>
              <w:spacing w:after="160" w:line="259" w:lineRule="auto"/>
              <w:jc w:val="center"/>
              <w:rPr>
                <w:rFonts w:ascii="Arial" w:hAnsi="Arial" w:cs="Arial"/>
                <w:b/>
                <w:sz w:val="20"/>
                <w:szCs w:val="20"/>
              </w:rPr>
            </w:pPr>
            <w:r>
              <w:rPr>
                <w:rFonts w:ascii="Arial" w:hAnsi="Arial" w:cs="Arial"/>
                <w:b/>
                <w:sz w:val="20"/>
                <w:szCs w:val="20"/>
              </w:rPr>
              <w:t>Ineligible monthly recurring cost</w:t>
            </w:r>
          </w:p>
        </w:tc>
        <w:tc>
          <w:tcPr>
            <w:tcW w:w="1350" w:type="dxa"/>
            <w:vMerge w:val="restart"/>
          </w:tcPr>
          <w:p w14:paraId="19C37EBA" w14:textId="77777777" w:rsidR="00E31BAA" w:rsidRDefault="00E31BAA" w:rsidP="002D7853">
            <w:pPr>
              <w:spacing w:after="160" w:line="259" w:lineRule="auto"/>
              <w:jc w:val="center"/>
              <w:rPr>
                <w:rFonts w:ascii="Arial" w:hAnsi="Arial" w:cs="Arial"/>
                <w:b/>
                <w:sz w:val="20"/>
                <w:szCs w:val="20"/>
              </w:rPr>
            </w:pPr>
            <w:r>
              <w:rPr>
                <w:rFonts w:ascii="Arial" w:hAnsi="Arial" w:cs="Arial"/>
                <w:b/>
                <w:sz w:val="20"/>
                <w:szCs w:val="20"/>
              </w:rPr>
              <w:t>Eligible install/non-recurring cost</w:t>
            </w:r>
          </w:p>
        </w:tc>
        <w:tc>
          <w:tcPr>
            <w:tcW w:w="1350" w:type="dxa"/>
            <w:vMerge w:val="restart"/>
          </w:tcPr>
          <w:p w14:paraId="7BE173A4" w14:textId="77777777" w:rsidR="00E31BAA" w:rsidRDefault="00E31BAA" w:rsidP="002D7853">
            <w:pPr>
              <w:spacing w:after="160" w:line="259" w:lineRule="auto"/>
              <w:jc w:val="center"/>
              <w:rPr>
                <w:rFonts w:ascii="Arial" w:hAnsi="Arial" w:cs="Arial"/>
                <w:b/>
                <w:sz w:val="20"/>
                <w:szCs w:val="20"/>
              </w:rPr>
            </w:pPr>
            <w:r>
              <w:rPr>
                <w:rFonts w:ascii="Arial" w:hAnsi="Arial" w:cs="Arial"/>
                <w:b/>
                <w:sz w:val="20"/>
                <w:szCs w:val="20"/>
              </w:rPr>
              <w:t>Ineligible non-recurring cost</w:t>
            </w:r>
          </w:p>
        </w:tc>
      </w:tr>
      <w:tr w:rsidR="00E31BAA" w:rsidRPr="002862B7" w14:paraId="4566293B" w14:textId="77777777" w:rsidTr="002D7853">
        <w:trPr>
          <w:jc w:val="center"/>
        </w:trPr>
        <w:tc>
          <w:tcPr>
            <w:tcW w:w="2635" w:type="dxa"/>
          </w:tcPr>
          <w:p w14:paraId="101A2A8F" w14:textId="77777777" w:rsidR="00E31BAA" w:rsidRPr="002862B7" w:rsidRDefault="00E31BAA" w:rsidP="002D7853">
            <w:pPr>
              <w:spacing w:after="160" w:line="259" w:lineRule="auto"/>
              <w:rPr>
                <w:rFonts w:ascii="Arial" w:hAnsi="Arial" w:cs="Arial"/>
                <w:b/>
                <w:sz w:val="20"/>
                <w:szCs w:val="20"/>
              </w:rPr>
            </w:pPr>
            <w:r w:rsidRPr="002862B7">
              <w:rPr>
                <w:rFonts w:ascii="Arial" w:hAnsi="Arial" w:cs="Arial"/>
                <w:b/>
                <w:sz w:val="20"/>
                <w:szCs w:val="20"/>
              </w:rPr>
              <w:t>Location</w:t>
            </w:r>
          </w:p>
        </w:tc>
        <w:tc>
          <w:tcPr>
            <w:tcW w:w="1260" w:type="dxa"/>
          </w:tcPr>
          <w:p w14:paraId="56DF70B0" w14:textId="77777777" w:rsidR="00E31BAA" w:rsidRPr="002862B7" w:rsidRDefault="00E31BAA" w:rsidP="002D7853">
            <w:pPr>
              <w:spacing w:after="160" w:line="259" w:lineRule="auto"/>
              <w:rPr>
                <w:rFonts w:ascii="Arial" w:hAnsi="Arial" w:cs="Arial"/>
                <w:b/>
                <w:sz w:val="20"/>
                <w:szCs w:val="20"/>
              </w:rPr>
            </w:pPr>
            <w:r w:rsidRPr="002862B7">
              <w:rPr>
                <w:rFonts w:ascii="Arial" w:hAnsi="Arial" w:cs="Arial"/>
                <w:b/>
                <w:sz w:val="20"/>
                <w:szCs w:val="20"/>
              </w:rPr>
              <w:t>3-year contract</w:t>
            </w:r>
          </w:p>
        </w:tc>
        <w:tc>
          <w:tcPr>
            <w:tcW w:w="1260" w:type="dxa"/>
          </w:tcPr>
          <w:p w14:paraId="54F2E761" w14:textId="77777777" w:rsidR="00E31BAA" w:rsidRPr="002862B7" w:rsidRDefault="00E31BAA" w:rsidP="002D7853">
            <w:pPr>
              <w:spacing w:after="160" w:line="259" w:lineRule="auto"/>
              <w:rPr>
                <w:rFonts w:ascii="Arial" w:hAnsi="Arial" w:cs="Arial"/>
                <w:b/>
                <w:sz w:val="20"/>
                <w:szCs w:val="20"/>
              </w:rPr>
            </w:pPr>
            <w:r w:rsidRPr="002862B7">
              <w:rPr>
                <w:rFonts w:ascii="Arial" w:hAnsi="Arial" w:cs="Arial"/>
                <w:b/>
                <w:sz w:val="20"/>
                <w:szCs w:val="20"/>
              </w:rPr>
              <w:t>5-year contract</w:t>
            </w:r>
          </w:p>
        </w:tc>
        <w:tc>
          <w:tcPr>
            <w:tcW w:w="1260" w:type="dxa"/>
          </w:tcPr>
          <w:p w14:paraId="05A34D1B" w14:textId="77777777" w:rsidR="00E31BAA" w:rsidRPr="002862B7" w:rsidRDefault="00E31BAA" w:rsidP="002D7853">
            <w:pPr>
              <w:spacing w:after="160" w:line="259" w:lineRule="auto"/>
              <w:rPr>
                <w:rFonts w:ascii="Arial" w:hAnsi="Arial" w:cs="Arial"/>
                <w:b/>
                <w:sz w:val="20"/>
                <w:szCs w:val="20"/>
              </w:rPr>
            </w:pPr>
            <w:r w:rsidRPr="002862B7">
              <w:rPr>
                <w:rFonts w:ascii="Arial" w:hAnsi="Arial" w:cs="Arial"/>
                <w:b/>
                <w:sz w:val="20"/>
                <w:szCs w:val="20"/>
              </w:rPr>
              <w:t>10-year contract</w:t>
            </w:r>
          </w:p>
        </w:tc>
        <w:tc>
          <w:tcPr>
            <w:tcW w:w="1350" w:type="dxa"/>
            <w:vMerge/>
          </w:tcPr>
          <w:p w14:paraId="64D1C89E" w14:textId="77777777" w:rsidR="00E31BAA" w:rsidRPr="002862B7" w:rsidRDefault="00E31BAA" w:rsidP="002D7853">
            <w:pPr>
              <w:spacing w:after="160" w:line="259" w:lineRule="auto"/>
              <w:rPr>
                <w:rFonts w:ascii="Arial" w:hAnsi="Arial" w:cs="Arial"/>
                <w:b/>
                <w:sz w:val="20"/>
                <w:szCs w:val="20"/>
              </w:rPr>
            </w:pPr>
          </w:p>
        </w:tc>
        <w:tc>
          <w:tcPr>
            <w:tcW w:w="1350" w:type="dxa"/>
            <w:vMerge/>
          </w:tcPr>
          <w:p w14:paraId="5F0A3DFF" w14:textId="77777777" w:rsidR="00E31BAA" w:rsidRPr="002862B7" w:rsidRDefault="00E31BAA" w:rsidP="002D7853">
            <w:pPr>
              <w:spacing w:after="160" w:line="259" w:lineRule="auto"/>
              <w:rPr>
                <w:rFonts w:ascii="Arial" w:hAnsi="Arial" w:cs="Arial"/>
                <w:b/>
                <w:sz w:val="20"/>
                <w:szCs w:val="20"/>
              </w:rPr>
            </w:pPr>
          </w:p>
        </w:tc>
        <w:tc>
          <w:tcPr>
            <w:tcW w:w="1350" w:type="dxa"/>
            <w:vMerge/>
          </w:tcPr>
          <w:p w14:paraId="26F94F5B" w14:textId="77777777" w:rsidR="00E31BAA" w:rsidRPr="002862B7" w:rsidRDefault="00E31BAA" w:rsidP="002D7853">
            <w:pPr>
              <w:spacing w:after="160" w:line="259" w:lineRule="auto"/>
              <w:rPr>
                <w:rFonts w:ascii="Arial" w:hAnsi="Arial" w:cs="Arial"/>
                <w:b/>
                <w:sz w:val="20"/>
                <w:szCs w:val="20"/>
              </w:rPr>
            </w:pPr>
          </w:p>
        </w:tc>
      </w:tr>
      <w:tr w:rsidR="00E31BAA" w:rsidRPr="002862B7" w14:paraId="54631011" w14:textId="77777777" w:rsidTr="002D7853">
        <w:trPr>
          <w:jc w:val="center"/>
        </w:trPr>
        <w:tc>
          <w:tcPr>
            <w:tcW w:w="2635" w:type="dxa"/>
          </w:tcPr>
          <w:p w14:paraId="7B4887BC" w14:textId="77777777" w:rsidR="00E31BAA" w:rsidRPr="002862B7" w:rsidRDefault="00E31BAA" w:rsidP="002D7853">
            <w:pPr>
              <w:spacing w:after="160" w:line="259" w:lineRule="auto"/>
              <w:rPr>
                <w:rFonts w:ascii="Arial" w:hAnsi="Arial" w:cs="Arial"/>
                <w:sz w:val="20"/>
                <w:szCs w:val="20"/>
              </w:rPr>
            </w:pPr>
          </w:p>
        </w:tc>
        <w:tc>
          <w:tcPr>
            <w:tcW w:w="1260" w:type="dxa"/>
          </w:tcPr>
          <w:p w14:paraId="288C2631" w14:textId="77777777" w:rsidR="00E31BAA" w:rsidRPr="002862B7" w:rsidRDefault="00E31BAA" w:rsidP="002D7853">
            <w:pPr>
              <w:spacing w:after="160" w:line="259" w:lineRule="auto"/>
              <w:rPr>
                <w:rFonts w:ascii="Arial" w:hAnsi="Arial" w:cs="Arial"/>
                <w:sz w:val="20"/>
                <w:szCs w:val="20"/>
              </w:rPr>
            </w:pPr>
          </w:p>
        </w:tc>
        <w:tc>
          <w:tcPr>
            <w:tcW w:w="1260" w:type="dxa"/>
          </w:tcPr>
          <w:p w14:paraId="23A1F90C" w14:textId="77777777" w:rsidR="00E31BAA" w:rsidRPr="002862B7" w:rsidRDefault="00E31BAA" w:rsidP="002D7853">
            <w:pPr>
              <w:spacing w:after="160" w:line="259" w:lineRule="auto"/>
              <w:rPr>
                <w:rFonts w:ascii="Arial" w:hAnsi="Arial" w:cs="Arial"/>
                <w:sz w:val="20"/>
                <w:szCs w:val="20"/>
              </w:rPr>
            </w:pPr>
          </w:p>
        </w:tc>
        <w:tc>
          <w:tcPr>
            <w:tcW w:w="1260" w:type="dxa"/>
          </w:tcPr>
          <w:p w14:paraId="17DC13A2" w14:textId="77777777" w:rsidR="00E31BAA" w:rsidRPr="002862B7" w:rsidRDefault="00E31BAA" w:rsidP="002D7853">
            <w:pPr>
              <w:spacing w:after="160" w:line="259" w:lineRule="auto"/>
              <w:rPr>
                <w:rFonts w:ascii="Arial" w:hAnsi="Arial" w:cs="Arial"/>
                <w:sz w:val="20"/>
                <w:szCs w:val="20"/>
              </w:rPr>
            </w:pPr>
          </w:p>
        </w:tc>
        <w:tc>
          <w:tcPr>
            <w:tcW w:w="1350" w:type="dxa"/>
          </w:tcPr>
          <w:p w14:paraId="70E9F242" w14:textId="77777777" w:rsidR="00E31BAA" w:rsidRPr="002862B7" w:rsidRDefault="00E31BAA" w:rsidP="002D7853">
            <w:pPr>
              <w:spacing w:after="160" w:line="259" w:lineRule="auto"/>
              <w:rPr>
                <w:rFonts w:ascii="Arial" w:hAnsi="Arial" w:cs="Arial"/>
                <w:sz w:val="20"/>
                <w:szCs w:val="20"/>
              </w:rPr>
            </w:pPr>
          </w:p>
        </w:tc>
        <w:tc>
          <w:tcPr>
            <w:tcW w:w="1350" w:type="dxa"/>
          </w:tcPr>
          <w:p w14:paraId="59FFC7F5" w14:textId="77777777" w:rsidR="00E31BAA" w:rsidRPr="002862B7" w:rsidRDefault="00E31BAA" w:rsidP="002D7853">
            <w:pPr>
              <w:spacing w:after="160" w:line="259" w:lineRule="auto"/>
              <w:rPr>
                <w:rFonts w:ascii="Arial" w:hAnsi="Arial" w:cs="Arial"/>
                <w:sz w:val="20"/>
                <w:szCs w:val="20"/>
              </w:rPr>
            </w:pPr>
          </w:p>
        </w:tc>
        <w:tc>
          <w:tcPr>
            <w:tcW w:w="1350" w:type="dxa"/>
          </w:tcPr>
          <w:p w14:paraId="44A6F71E" w14:textId="77777777" w:rsidR="00E31BAA" w:rsidRPr="002862B7" w:rsidRDefault="00E31BAA" w:rsidP="002D7853">
            <w:pPr>
              <w:spacing w:after="160" w:line="259" w:lineRule="auto"/>
              <w:rPr>
                <w:rFonts w:ascii="Arial" w:hAnsi="Arial" w:cs="Arial"/>
                <w:sz w:val="20"/>
                <w:szCs w:val="20"/>
              </w:rPr>
            </w:pPr>
          </w:p>
        </w:tc>
      </w:tr>
      <w:tr w:rsidR="00E31BAA" w:rsidRPr="002862B7" w14:paraId="2EEEAA32" w14:textId="77777777" w:rsidTr="002D7853">
        <w:trPr>
          <w:jc w:val="center"/>
        </w:trPr>
        <w:tc>
          <w:tcPr>
            <w:tcW w:w="2635" w:type="dxa"/>
          </w:tcPr>
          <w:p w14:paraId="776C31AA" w14:textId="77777777" w:rsidR="00E31BAA" w:rsidRPr="002862B7" w:rsidRDefault="00E31BAA" w:rsidP="002D7853">
            <w:pPr>
              <w:spacing w:after="160" w:line="259" w:lineRule="auto"/>
              <w:rPr>
                <w:rFonts w:ascii="Arial" w:hAnsi="Arial" w:cs="Arial"/>
                <w:sz w:val="20"/>
                <w:szCs w:val="20"/>
              </w:rPr>
            </w:pPr>
          </w:p>
        </w:tc>
        <w:tc>
          <w:tcPr>
            <w:tcW w:w="1260" w:type="dxa"/>
          </w:tcPr>
          <w:p w14:paraId="0CBA50A1" w14:textId="77777777" w:rsidR="00E31BAA" w:rsidRPr="002862B7" w:rsidRDefault="00E31BAA" w:rsidP="002D7853">
            <w:pPr>
              <w:spacing w:after="160" w:line="259" w:lineRule="auto"/>
              <w:rPr>
                <w:rFonts w:ascii="Arial" w:hAnsi="Arial" w:cs="Arial"/>
                <w:sz w:val="20"/>
                <w:szCs w:val="20"/>
              </w:rPr>
            </w:pPr>
          </w:p>
        </w:tc>
        <w:tc>
          <w:tcPr>
            <w:tcW w:w="1260" w:type="dxa"/>
          </w:tcPr>
          <w:p w14:paraId="62B3EC5B" w14:textId="77777777" w:rsidR="00E31BAA" w:rsidRPr="002862B7" w:rsidRDefault="00E31BAA" w:rsidP="002D7853">
            <w:pPr>
              <w:spacing w:after="160" w:line="259" w:lineRule="auto"/>
              <w:rPr>
                <w:rFonts w:ascii="Arial" w:hAnsi="Arial" w:cs="Arial"/>
                <w:sz w:val="20"/>
                <w:szCs w:val="20"/>
              </w:rPr>
            </w:pPr>
          </w:p>
        </w:tc>
        <w:tc>
          <w:tcPr>
            <w:tcW w:w="1260" w:type="dxa"/>
          </w:tcPr>
          <w:p w14:paraId="2B7F3DEB" w14:textId="77777777" w:rsidR="00E31BAA" w:rsidRPr="002862B7" w:rsidRDefault="00E31BAA" w:rsidP="002D7853">
            <w:pPr>
              <w:spacing w:after="160" w:line="259" w:lineRule="auto"/>
              <w:rPr>
                <w:rFonts w:ascii="Arial" w:hAnsi="Arial" w:cs="Arial"/>
                <w:sz w:val="20"/>
                <w:szCs w:val="20"/>
              </w:rPr>
            </w:pPr>
          </w:p>
        </w:tc>
        <w:tc>
          <w:tcPr>
            <w:tcW w:w="1350" w:type="dxa"/>
          </w:tcPr>
          <w:p w14:paraId="4B773890" w14:textId="77777777" w:rsidR="00E31BAA" w:rsidRPr="002862B7" w:rsidRDefault="00E31BAA" w:rsidP="002D7853">
            <w:pPr>
              <w:spacing w:after="160" w:line="259" w:lineRule="auto"/>
              <w:rPr>
                <w:rFonts w:ascii="Arial" w:hAnsi="Arial" w:cs="Arial"/>
                <w:sz w:val="20"/>
                <w:szCs w:val="20"/>
              </w:rPr>
            </w:pPr>
          </w:p>
        </w:tc>
        <w:tc>
          <w:tcPr>
            <w:tcW w:w="1350" w:type="dxa"/>
          </w:tcPr>
          <w:p w14:paraId="37C1BE23" w14:textId="77777777" w:rsidR="00E31BAA" w:rsidRPr="002862B7" w:rsidRDefault="00E31BAA" w:rsidP="002D7853">
            <w:pPr>
              <w:spacing w:after="160" w:line="259" w:lineRule="auto"/>
              <w:rPr>
                <w:rFonts w:ascii="Arial" w:hAnsi="Arial" w:cs="Arial"/>
                <w:sz w:val="20"/>
                <w:szCs w:val="20"/>
              </w:rPr>
            </w:pPr>
          </w:p>
        </w:tc>
        <w:tc>
          <w:tcPr>
            <w:tcW w:w="1350" w:type="dxa"/>
          </w:tcPr>
          <w:p w14:paraId="1EA805AE" w14:textId="77777777" w:rsidR="00E31BAA" w:rsidRPr="002862B7" w:rsidRDefault="00E31BAA" w:rsidP="002D7853">
            <w:pPr>
              <w:spacing w:after="160" w:line="259" w:lineRule="auto"/>
              <w:rPr>
                <w:rFonts w:ascii="Arial" w:hAnsi="Arial" w:cs="Arial"/>
                <w:sz w:val="20"/>
                <w:szCs w:val="20"/>
              </w:rPr>
            </w:pPr>
          </w:p>
        </w:tc>
      </w:tr>
      <w:tr w:rsidR="00E31BAA" w:rsidRPr="002862B7" w14:paraId="4FE66240" w14:textId="77777777" w:rsidTr="002D7853">
        <w:trPr>
          <w:jc w:val="center"/>
        </w:trPr>
        <w:tc>
          <w:tcPr>
            <w:tcW w:w="2635" w:type="dxa"/>
          </w:tcPr>
          <w:p w14:paraId="15040CAB" w14:textId="77777777" w:rsidR="00E31BAA" w:rsidRPr="002862B7" w:rsidRDefault="00E31BAA" w:rsidP="002D7853">
            <w:pPr>
              <w:spacing w:after="160" w:line="259" w:lineRule="auto"/>
              <w:rPr>
                <w:rFonts w:ascii="Arial" w:hAnsi="Arial" w:cs="Arial"/>
                <w:sz w:val="20"/>
                <w:szCs w:val="20"/>
              </w:rPr>
            </w:pPr>
          </w:p>
        </w:tc>
        <w:tc>
          <w:tcPr>
            <w:tcW w:w="1260" w:type="dxa"/>
          </w:tcPr>
          <w:p w14:paraId="5766C10E" w14:textId="77777777" w:rsidR="00E31BAA" w:rsidRPr="002862B7" w:rsidRDefault="00E31BAA" w:rsidP="002D7853">
            <w:pPr>
              <w:spacing w:after="160" w:line="259" w:lineRule="auto"/>
              <w:rPr>
                <w:rFonts w:ascii="Arial" w:hAnsi="Arial" w:cs="Arial"/>
                <w:sz w:val="20"/>
                <w:szCs w:val="20"/>
              </w:rPr>
            </w:pPr>
          </w:p>
        </w:tc>
        <w:tc>
          <w:tcPr>
            <w:tcW w:w="1260" w:type="dxa"/>
          </w:tcPr>
          <w:p w14:paraId="1C091420" w14:textId="77777777" w:rsidR="00E31BAA" w:rsidRPr="002862B7" w:rsidRDefault="00E31BAA" w:rsidP="002D7853">
            <w:pPr>
              <w:spacing w:after="160" w:line="259" w:lineRule="auto"/>
              <w:rPr>
                <w:rFonts w:ascii="Arial" w:hAnsi="Arial" w:cs="Arial"/>
                <w:sz w:val="20"/>
                <w:szCs w:val="20"/>
              </w:rPr>
            </w:pPr>
          </w:p>
        </w:tc>
        <w:tc>
          <w:tcPr>
            <w:tcW w:w="1260" w:type="dxa"/>
          </w:tcPr>
          <w:p w14:paraId="2355C188" w14:textId="77777777" w:rsidR="00E31BAA" w:rsidRPr="002862B7" w:rsidRDefault="00E31BAA" w:rsidP="002D7853">
            <w:pPr>
              <w:spacing w:after="160" w:line="259" w:lineRule="auto"/>
              <w:rPr>
                <w:rFonts w:ascii="Arial" w:hAnsi="Arial" w:cs="Arial"/>
                <w:sz w:val="20"/>
                <w:szCs w:val="20"/>
              </w:rPr>
            </w:pPr>
          </w:p>
        </w:tc>
        <w:tc>
          <w:tcPr>
            <w:tcW w:w="1350" w:type="dxa"/>
          </w:tcPr>
          <w:p w14:paraId="2BEE30D6" w14:textId="77777777" w:rsidR="00E31BAA" w:rsidRPr="002862B7" w:rsidRDefault="00E31BAA" w:rsidP="002D7853">
            <w:pPr>
              <w:spacing w:after="160" w:line="259" w:lineRule="auto"/>
              <w:rPr>
                <w:rFonts w:ascii="Arial" w:hAnsi="Arial" w:cs="Arial"/>
                <w:sz w:val="20"/>
                <w:szCs w:val="20"/>
              </w:rPr>
            </w:pPr>
          </w:p>
        </w:tc>
        <w:tc>
          <w:tcPr>
            <w:tcW w:w="1350" w:type="dxa"/>
          </w:tcPr>
          <w:p w14:paraId="6BD43E95" w14:textId="77777777" w:rsidR="00E31BAA" w:rsidRPr="002862B7" w:rsidRDefault="00E31BAA" w:rsidP="002D7853">
            <w:pPr>
              <w:spacing w:after="160" w:line="259" w:lineRule="auto"/>
              <w:rPr>
                <w:rFonts w:ascii="Arial" w:hAnsi="Arial" w:cs="Arial"/>
                <w:sz w:val="20"/>
                <w:szCs w:val="20"/>
              </w:rPr>
            </w:pPr>
          </w:p>
        </w:tc>
        <w:tc>
          <w:tcPr>
            <w:tcW w:w="1350" w:type="dxa"/>
          </w:tcPr>
          <w:p w14:paraId="4871C6DA" w14:textId="77777777" w:rsidR="00E31BAA" w:rsidRPr="002862B7" w:rsidRDefault="00E31BAA" w:rsidP="002D7853">
            <w:pPr>
              <w:spacing w:after="160" w:line="259" w:lineRule="auto"/>
              <w:rPr>
                <w:rFonts w:ascii="Arial" w:hAnsi="Arial" w:cs="Arial"/>
                <w:sz w:val="20"/>
                <w:szCs w:val="20"/>
              </w:rPr>
            </w:pPr>
          </w:p>
        </w:tc>
      </w:tr>
      <w:tr w:rsidR="00E31BAA" w:rsidRPr="002862B7" w14:paraId="62E0A25E" w14:textId="77777777" w:rsidTr="002D7853">
        <w:trPr>
          <w:jc w:val="center"/>
        </w:trPr>
        <w:tc>
          <w:tcPr>
            <w:tcW w:w="2635" w:type="dxa"/>
          </w:tcPr>
          <w:p w14:paraId="54540EE9" w14:textId="77777777" w:rsidR="00E31BAA" w:rsidRPr="002862B7" w:rsidRDefault="00E31BAA" w:rsidP="002D7853">
            <w:pPr>
              <w:spacing w:after="160" w:line="259" w:lineRule="auto"/>
              <w:rPr>
                <w:rFonts w:ascii="Arial" w:hAnsi="Arial" w:cs="Arial"/>
                <w:sz w:val="20"/>
                <w:szCs w:val="20"/>
              </w:rPr>
            </w:pPr>
          </w:p>
        </w:tc>
        <w:tc>
          <w:tcPr>
            <w:tcW w:w="1260" w:type="dxa"/>
          </w:tcPr>
          <w:p w14:paraId="37CCDC6F" w14:textId="77777777" w:rsidR="00E31BAA" w:rsidRPr="002862B7" w:rsidRDefault="00E31BAA" w:rsidP="002D7853">
            <w:pPr>
              <w:spacing w:after="160" w:line="259" w:lineRule="auto"/>
              <w:rPr>
                <w:rFonts w:ascii="Arial" w:hAnsi="Arial" w:cs="Arial"/>
                <w:sz w:val="20"/>
                <w:szCs w:val="20"/>
              </w:rPr>
            </w:pPr>
          </w:p>
        </w:tc>
        <w:tc>
          <w:tcPr>
            <w:tcW w:w="1260" w:type="dxa"/>
          </w:tcPr>
          <w:p w14:paraId="4931555B" w14:textId="77777777" w:rsidR="00E31BAA" w:rsidRPr="002862B7" w:rsidRDefault="00E31BAA" w:rsidP="002D7853">
            <w:pPr>
              <w:spacing w:after="160" w:line="259" w:lineRule="auto"/>
              <w:rPr>
                <w:rFonts w:ascii="Arial" w:hAnsi="Arial" w:cs="Arial"/>
                <w:sz w:val="20"/>
                <w:szCs w:val="20"/>
              </w:rPr>
            </w:pPr>
          </w:p>
        </w:tc>
        <w:tc>
          <w:tcPr>
            <w:tcW w:w="1260" w:type="dxa"/>
          </w:tcPr>
          <w:p w14:paraId="04A46565" w14:textId="77777777" w:rsidR="00E31BAA" w:rsidRPr="002862B7" w:rsidRDefault="00E31BAA" w:rsidP="002D7853">
            <w:pPr>
              <w:spacing w:after="160" w:line="259" w:lineRule="auto"/>
              <w:rPr>
                <w:rFonts w:ascii="Arial" w:hAnsi="Arial" w:cs="Arial"/>
                <w:sz w:val="20"/>
                <w:szCs w:val="20"/>
              </w:rPr>
            </w:pPr>
          </w:p>
        </w:tc>
        <w:tc>
          <w:tcPr>
            <w:tcW w:w="1350" w:type="dxa"/>
          </w:tcPr>
          <w:p w14:paraId="31D2854C" w14:textId="77777777" w:rsidR="00E31BAA" w:rsidRPr="002862B7" w:rsidRDefault="00E31BAA" w:rsidP="002D7853">
            <w:pPr>
              <w:spacing w:after="160" w:line="259" w:lineRule="auto"/>
              <w:rPr>
                <w:rFonts w:ascii="Arial" w:hAnsi="Arial" w:cs="Arial"/>
                <w:sz w:val="20"/>
                <w:szCs w:val="20"/>
              </w:rPr>
            </w:pPr>
          </w:p>
        </w:tc>
        <w:tc>
          <w:tcPr>
            <w:tcW w:w="1350" w:type="dxa"/>
          </w:tcPr>
          <w:p w14:paraId="74507186" w14:textId="77777777" w:rsidR="00E31BAA" w:rsidRPr="002862B7" w:rsidRDefault="00E31BAA" w:rsidP="002D7853">
            <w:pPr>
              <w:spacing w:after="160" w:line="259" w:lineRule="auto"/>
              <w:rPr>
                <w:rFonts w:ascii="Arial" w:hAnsi="Arial" w:cs="Arial"/>
                <w:sz w:val="20"/>
                <w:szCs w:val="20"/>
              </w:rPr>
            </w:pPr>
          </w:p>
        </w:tc>
        <w:tc>
          <w:tcPr>
            <w:tcW w:w="1350" w:type="dxa"/>
          </w:tcPr>
          <w:p w14:paraId="4D20155E" w14:textId="77777777" w:rsidR="00E31BAA" w:rsidRPr="002862B7" w:rsidRDefault="00E31BAA" w:rsidP="002D7853">
            <w:pPr>
              <w:spacing w:after="160" w:line="259" w:lineRule="auto"/>
              <w:rPr>
                <w:rFonts w:ascii="Arial" w:hAnsi="Arial" w:cs="Arial"/>
                <w:sz w:val="20"/>
                <w:szCs w:val="20"/>
              </w:rPr>
            </w:pPr>
          </w:p>
        </w:tc>
      </w:tr>
      <w:tr w:rsidR="00E31BAA" w:rsidRPr="002862B7" w14:paraId="36C0ACA2" w14:textId="77777777" w:rsidTr="002D7853">
        <w:trPr>
          <w:jc w:val="center"/>
        </w:trPr>
        <w:tc>
          <w:tcPr>
            <w:tcW w:w="2635" w:type="dxa"/>
          </w:tcPr>
          <w:p w14:paraId="5EC1ED94" w14:textId="77777777" w:rsidR="00E31BAA" w:rsidRPr="002862B7" w:rsidRDefault="00E31BAA" w:rsidP="002D7853">
            <w:pPr>
              <w:spacing w:after="160" w:line="259" w:lineRule="auto"/>
              <w:rPr>
                <w:rFonts w:ascii="Arial" w:hAnsi="Arial" w:cs="Arial"/>
                <w:sz w:val="20"/>
                <w:szCs w:val="20"/>
              </w:rPr>
            </w:pPr>
          </w:p>
        </w:tc>
        <w:tc>
          <w:tcPr>
            <w:tcW w:w="1260" w:type="dxa"/>
          </w:tcPr>
          <w:p w14:paraId="50C42327" w14:textId="77777777" w:rsidR="00E31BAA" w:rsidRPr="002862B7" w:rsidRDefault="00E31BAA" w:rsidP="002D7853">
            <w:pPr>
              <w:spacing w:after="160" w:line="259" w:lineRule="auto"/>
              <w:rPr>
                <w:rFonts w:ascii="Arial" w:hAnsi="Arial" w:cs="Arial"/>
                <w:sz w:val="20"/>
                <w:szCs w:val="20"/>
              </w:rPr>
            </w:pPr>
          </w:p>
        </w:tc>
        <w:tc>
          <w:tcPr>
            <w:tcW w:w="1260" w:type="dxa"/>
          </w:tcPr>
          <w:p w14:paraId="0F856796" w14:textId="77777777" w:rsidR="00E31BAA" w:rsidRPr="002862B7" w:rsidRDefault="00E31BAA" w:rsidP="002D7853">
            <w:pPr>
              <w:spacing w:after="160" w:line="259" w:lineRule="auto"/>
              <w:rPr>
                <w:rFonts w:ascii="Arial" w:hAnsi="Arial" w:cs="Arial"/>
                <w:sz w:val="20"/>
                <w:szCs w:val="20"/>
              </w:rPr>
            </w:pPr>
          </w:p>
        </w:tc>
        <w:tc>
          <w:tcPr>
            <w:tcW w:w="1260" w:type="dxa"/>
          </w:tcPr>
          <w:p w14:paraId="0BE3A5DC" w14:textId="77777777" w:rsidR="00E31BAA" w:rsidRPr="002862B7" w:rsidRDefault="00E31BAA" w:rsidP="002D7853">
            <w:pPr>
              <w:spacing w:after="160" w:line="259" w:lineRule="auto"/>
              <w:rPr>
                <w:rFonts w:ascii="Arial" w:hAnsi="Arial" w:cs="Arial"/>
                <w:sz w:val="20"/>
                <w:szCs w:val="20"/>
              </w:rPr>
            </w:pPr>
          </w:p>
        </w:tc>
        <w:tc>
          <w:tcPr>
            <w:tcW w:w="1350" w:type="dxa"/>
          </w:tcPr>
          <w:p w14:paraId="375E9D86" w14:textId="77777777" w:rsidR="00E31BAA" w:rsidRPr="002862B7" w:rsidRDefault="00E31BAA" w:rsidP="002D7853">
            <w:pPr>
              <w:spacing w:after="160" w:line="259" w:lineRule="auto"/>
              <w:rPr>
                <w:rFonts w:ascii="Arial" w:hAnsi="Arial" w:cs="Arial"/>
                <w:sz w:val="20"/>
                <w:szCs w:val="20"/>
              </w:rPr>
            </w:pPr>
          </w:p>
        </w:tc>
        <w:tc>
          <w:tcPr>
            <w:tcW w:w="1350" w:type="dxa"/>
          </w:tcPr>
          <w:p w14:paraId="43CDE4C9" w14:textId="77777777" w:rsidR="00E31BAA" w:rsidRPr="002862B7" w:rsidRDefault="00E31BAA" w:rsidP="002D7853">
            <w:pPr>
              <w:spacing w:after="160" w:line="259" w:lineRule="auto"/>
              <w:rPr>
                <w:rFonts w:ascii="Arial" w:hAnsi="Arial" w:cs="Arial"/>
                <w:sz w:val="20"/>
                <w:szCs w:val="20"/>
              </w:rPr>
            </w:pPr>
          </w:p>
        </w:tc>
        <w:tc>
          <w:tcPr>
            <w:tcW w:w="1350" w:type="dxa"/>
          </w:tcPr>
          <w:p w14:paraId="4CCEDB52" w14:textId="77777777" w:rsidR="00E31BAA" w:rsidRPr="002862B7" w:rsidRDefault="00E31BAA" w:rsidP="002D7853">
            <w:pPr>
              <w:spacing w:after="160" w:line="259" w:lineRule="auto"/>
              <w:rPr>
                <w:rFonts w:ascii="Arial" w:hAnsi="Arial" w:cs="Arial"/>
                <w:sz w:val="20"/>
                <w:szCs w:val="20"/>
              </w:rPr>
            </w:pPr>
          </w:p>
        </w:tc>
      </w:tr>
      <w:tr w:rsidR="00E31BAA" w:rsidRPr="002862B7" w14:paraId="6FE423D9" w14:textId="77777777" w:rsidTr="002D7853">
        <w:trPr>
          <w:jc w:val="center"/>
        </w:trPr>
        <w:tc>
          <w:tcPr>
            <w:tcW w:w="2635" w:type="dxa"/>
          </w:tcPr>
          <w:p w14:paraId="18ABA682" w14:textId="77777777" w:rsidR="00E31BAA" w:rsidRPr="002862B7" w:rsidRDefault="00E31BAA" w:rsidP="002D7853">
            <w:pPr>
              <w:spacing w:after="160" w:line="259" w:lineRule="auto"/>
              <w:rPr>
                <w:rFonts w:ascii="Arial" w:hAnsi="Arial" w:cs="Arial"/>
                <w:sz w:val="20"/>
                <w:szCs w:val="20"/>
              </w:rPr>
            </w:pPr>
          </w:p>
        </w:tc>
        <w:tc>
          <w:tcPr>
            <w:tcW w:w="1260" w:type="dxa"/>
          </w:tcPr>
          <w:p w14:paraId="0C1F9309" w14:textId="77777777" w:rsidR="00E31BAA" w:rsidRPr="002862B7" w:rsidRDefault="00E31BAA" w:rsidP="002D7853">
            <w:pPr>
              <w:spacing w:after="160" w:line="259" w:lineRule="auto"/>
              <w:rPr>
                <w:rFonts w:ascii="Arial" w:hAnsi="Arial" w:cs="Arial"/>
                <w:sz w:val="20"/>
                <w:szCs w:val="20"/>
              </w:rPr>
            </w:pPr>
          </w:p>
        </w:tc>
        <w:tc>
          <w:tcPr>
            <w:tcW w:w="1260" w:type="dxa"/>
          </w:tcPr>
          <w:p w14:paraId="32587086" w14:textId="77777777" w:rsidR="00E31BAA" w:rsidRPr="002862B7" w:rsidRDefault="00E31BAA" w:rsidP="002D7853">
            <w:pPr>
              <w:spacing w:after="160" w:line="259" w:lineRule="auto"/>
              <w:rPr>
                <w:rFonts w:ascii="Arial" w:hAnsi="Arial" w:cs="Arial"/>
                <w:sz w:val="20"/>
                <w:szCs w:val="20"/>
              </w:rPr>
            </w:pPr>
          </w:p>
        </w:tc>
        <w:tc>
          <w:tcPr>
            <w:tcW w:w="1260" w:type="dxa"/>
          </w:tcPr>
          <w:p w14:paraId="05E19DA0" w14:textId="77777777" w:rsidR="00E31BAA" w:rsidRPr="002862B7" w:rsidRDefault="00E31BAA" w:rsidP="002D7853">
            <w:pPr>
              <w:spacing w:after="160" w:line="259" w:lineRule="auto"/>
              <w:rPr>
                <w:rFonts w:ascii="Arial" w:hAnsi="Arial" w:cs="Arial"/>
                <w:sz w:val="20"/>
                <w:szCs w:val="20"/>
              </w:rPr>
            </w:pPr>
          </w:p>
        </w:tc>
        <w:tc>
          <w:tcPr>
            <w:tcW w:w="1350" w:type="dxa"/>
          </w:tcPr>
          <w:p w14:paraId="3B68A78A" w14:textId="77777777" w:rsidR="00E31BAA" w:rsidRPr="002862B7" w:rsidRDefault="00E31BAA" w:rsidP="002D7853">
            <w:pPr>
              <w:spacing w:after="160" w:line="259" w:lineRule="auto"/>
              <w:rPr>
                <w:rFonts w:ascii="Arial" w:hAnsi="Arial" w:cs="Arial"/>
                <w:sz w:val="20"/>
                <w:szCs w:val="20"/>
              </w:rPr>
            </w:pPr>
          </w:p>
        </w:tc>
        <w:tc>
          <w:tcPr>
            <w:tcW w:w="1350" w:type="dxa"/>
          </w:tcPr>
          <w:p w14:paraId="38F03D9D" w14:textId="77777777" w:rsidR="00E31BAA" w:rsidRPr="002862B7" w:rsidRDefault="00E31BAA" w:rsidP="002D7853">
            <w:pPr>
              <w:spacing w:after="160" w:line="259" w:lineRule="auto"/>
              <w:rPr>
                <w:rFonts w:ascii="Arial" w:hAnsi="Arial" w:cs="Arial"/>
                <w:sz w:val="20"/>
                <w:szCs w:val="20"/>
              </w:rPr>
            </w:pPr>
          </w:p>
        </w:tc>
        <w:tc>
          <w:tcPr>
            <w:tcW w:w="1350" w:type="dxa"/>
          </w:tcPr>
          <w:p w14:paraId="737879C3" w14:textId="77777777" w:rsidR="00E31BAA" w:rsidRPr="002862B7" w:rsidRDefault="00E31BAA" w:rsidP="002D7853">
            <w:pPr>
              <w:spacing w:after="160" w:line="259" w:lineRule="auto"/>
              <w:rPr>
                <w:rFonts w:ascii="Arial" w:hAnsi="Arial" w:cs="Arial"/>
                <w:sz w:val="20"/>
                <w:szCs w:val="20"/>
              </w:rPr>
            </w:pPr>
          </w:p>
        </w:tc>
      </w:tr>
    </w:tbl>
    <w:p w14:paraId="632F833F" w14:textId="1E403F55" w:rsidR="00732407" w:rsidRPr="002862B7" w:rsidRDefault="00E31BAA" w:rsidP="00732407">
      <w:pPr>
        <w:spacing w:after="160" w:line="259" w:lineRule="auto"/>
        <w:rPr>
          <w:rFonts w:ascii="Arial" w:hAnsi="Arial" w:cs="Arial"/>
          <w:b/>
          <w:sz w:val="20"/>
          <w:szCs w:val="20"/>
        </w:rPr>
      </w:pPr>
      <w:r w:rsidRPr="002862B7">
        <w:rPr>
          <w:rFonts w:ascii="Arial" w:hAnsi="Arial" w:cs="Arial"/>
          <w:b/>
          <w:sz w:val="20"/>
          <w:szCs w:val="20"/>
        </w:rPr>
        <w:t xml:space="preserve"> </w:t>
      </w:r>
      <w:r w:rsidR="00732407" w:rsidRPr="002862B7">
        <w:rPr>
          <w:rFonts w:ascii="Arial" w:hAnsi="Arial" w:cs="Arial"/>
          <w:b/>
          <w:sz w:val="20"/>
          <w:szCs w:val="20"/>
        </w:rPr>
        <w:t>Leased Dark Fiber</w:t>
      </w:r>
    </w:p>
    <w:p w14:paraId="0492FDAB" w14:textId="77777777" w:rsidR="00732407" w:rsidRPr="002862B7" w:rsidRDefault="00732407" w:rsidP="00732407">
      <w:pPr>
        <w:spacing w:after="160" w:line="259" w:lineRule="auto"/>
        <w:rPr>
          <w:rFonts w:ascii="Arial" w:hAnsi="Arial" w:cs="Arial"/>
          <w:sz w:val="20"/>
          <w:szCs w:val="20"/>
        </w:rPr>
      </w:pPr>
    </w:p>
    <w:p w14:paraId="161A3F72" w14:textId="6CAB6C53" w:rsidR="00732407" w:rsidRPr="002862B7" w:rsidRDefault="00732407" w:rsidP="003E0C1D">
      <w:pPr>
        <w:spacing w:after="160" w:line="259" w:lineRule="auto"/>
        <w:outlineLvl w:val="0"/>
        <w:rPr>
          <w:rFonts w:ascii="Arial" w:hAnsi="Arial" w:cs="Arial"/>
          <w:b/>
          <w:sz w:val="20"/>
          <w:szCs w:val="20"/>
        </w:rPr>
      </w:pPr>
      <w:r w:rsidRPr="002862B7">
        <w:rPr>
          <w:rFonts w:ascii="Arial" w:hAnsi="Arial" w:cs="Arial"/>
          <w:b/>
          <w:sz w:val="20"/>
          <w:szCs w:val="20"/>
        </w:rPr>
        <w:t>Equipment for Leased Dark Fiber</w:t>
      </w:r>
    </w:p>
    <w:tbl>
      <w:tblPr>
        <w:tblStyle w:val="TableGrid"/>
        <w:tblW w:w="9288" w:type="dxa"/>
        <w:tblLook w:val="04A0" w:firstRow="1" w:lastRow="0" w:firstColumn="1" w:lastColumn="0" w:noHBand="0" w:noVBand="1"/>
      </w:tblPr>
      <w:tblGrid>
        <w:gridCol w:w="2567"/>
        <w:gridCol w:w="2131"/>
        <w:gridCol w:w="1890"/>
        <w:gridCol w:w="1350"/>
        <w:gridCol w:w="1350"/>
      </w:tblGrid>
      <w:tr w:rsidR="00AC5A89" w:rsidRPr="002862B7" w14:paraId="60525918" w14:textId="7585E54F" w:rsidTr="00AC5A89">
        <w:tc>
          <w:tcPr>
            <w:tcW w:w="2567" w:type="dxa"/>
          </w:tcPr>
          <w:p w14:paraId="0800C658" w14:textId="77777777" w:rsidR="00AC5A89" w:rsidRPr="002862B7" w:rsidRDefault="00AC5A89" w:rsidP="002B49ED">
            <w:pPr>
              <w:spacing w:after="160" w:line="259" w:lineRule="auto"/>
              <w:rPr>
                <w:rFonts w:ascii="Arial" w:hAnsi="Arial" w:cs="Arial"/>
                <w:b/>
                <w:sz w:val="20"/>
                <w:szCs w:val="20"/>
              </w:rPr>
            </w:pPr>
            <w:r w:rsidRPr="002862B7">
              <w:rPr>
                <w:rFonts w:ascii="Arial" w:hAnsi="Arial" w:cs="Arial"/>
                <w:b/>
                <w:sz w:val="20"/>
                <w:szCs w:val="20"/>
              </w:rPr>
              <w:t>Location</w:t>
            </w:r>
          </w:p>
        </w:tc>
        <w:tc>
          <w:tcPr>
            <w:tcW w:w="2131" w:type="dxa"/>
          </w:tcPr>
          <w:p w14:paraId="20C5CDDA" w14:textId="77777777" w:rsidR="00AC5A89" w:rsidRPr="002862B7" w:rsidRDefault="00AC5A89" w:rsidP="002B49ED">
            <w:pPr>
              <w:spacing w:after="160" w:line="259" w:lineRule="auto"/>
              <w:rPr>
                <w:rFonts w:ascii="Arial" w:hAnsi="Arial" w:cs="Arial"/>
                <w:b/>
                <w:sz w:val="20"/>
                <w:szCs w:val="20"/>
              </w:rPr>
            </w:pPr>
            <w:r w:rsidRPr="002862B7">
              <w:rPr>
                <w:rFonts w:ascii="Arial" w:hAnsi="Arial" w:cs="Arial"/>
                <w:b/>
                <w:sz w:val="20"/>
                <w:szCs w:val="20"/>
              </w:rPr>
              <w:t>Manufacturer</w:t>
            </w:r>
          </w:p>
        </w:tc>
        <w:tc>
          <w:tcPr>
            <w:tcW w:w="1890" w:type="dxa"/>
          </w:tcPr>
          <w:p w14:paraId="5F76DA4B" w14:textId="77777777" w:rsidR="00AC5A89" w:rsidRPr="002862B7" w:rsidRDefault="00AC5A89" w:rsidP="002B49ED">
            <w:pPr>
              <w:spacing w:after="160" w:line="259" w:lineRule="auto"/>
              <w:rPr>
                <w:rFonts w:ascii="Arial" w:hAnsi="Arial" w:cs="Arial"/>
                <w:b/>
                <w:sz w:val="20"/>
                <w:szCs w:val="20"/>
              </w:rPr>
            </w:pPr>
            <w:r w:rsidRPr="002862B7">
              <w:rPr>
                <w:rFonts w:ascii="Arial" w:hAnsi="Arial" w:cs="Arial"/>
                <w:b/>
                <w:sz w:val="20"/>
                <w:szCs w:val="20"/>
              </w:rPr>
              <w:t>Model</w:t>
            </w:r>
          </w:p>
        </w:tc>
        <w:tc>
          <w:tcPr>
            <w:tcW w:w="1350" w:type="dxa"/>
          </w:tcPr>
          <w:p w14:paraId="6DA14EA1" w14:textId="1D6B569B" w:rsidR="00AC5A89" w:rsidRPr="002862B7" w:rsidRDefault="00AC5A89" w:rsidP="002B49ED">
            <w:pPr>
              <w:spacing w:after="160" w:line="259" w:lineRule="auto"/>
              <w:rPr>
                <w:rFonts w:ascii="Arial" w:hAnsi="Arial" w:cs="Arial"/>
                <w:b/>
                <w:sz w:val="20"/>
                <w:szCs w:val="20"/>
              </w:rPr>
            </w:pPr>
            <w:r>
              <w:rPr>
                <w:rFonts w:ascii="Arial" w:hAnsi="Arial" w:cs="Arial"/>
                <w:b/>
                <w:sz w:val="20"/>
                <w:szCs w:val="20"/>
              </w:rPr>
              <w:t>Eligible cost</w:t>
            </w:r>
          </w:p>
        </w:tc>
        <w:tc>
          <w:tcPr>
            <w:tcW w:w="1350" w:type="dxa"/>
          </w:tcPr>
          <w:p w14:paraId="2CBAF6BF" w14:textId="564D410D" w:rsidR="00AC5A89" w:rsidRDefault="00AC5A89" w:rsidP="002B49ED">
            <w:pPr>
              <w:spacing w:after="160" w:line="259" w:lineRule="auto"/>
              <w:rPr>
                <w:rFonts w:ascii="Arial" w:hAnsi="Arial" w:cs="Arial"/>
                <w:b/>
                <w:sz w:val="20"/>
                <w:szCs w:val="20"/>
              </w:rPr>
            </w:pPr>
            <w:r>
              <w:rPr>
                <w:rFonts w:ascii="Arial" w:hAnsi="Arial" w:cs="Arial"/>
                <w:b/>
                <w:sz w:val="20"/>
                <w:szCs w:val="20"/>
              </w:rPr>
              <w:t>Ineligible cost</w:t>
            </w:r>
          </w:p>
        </w:tc>
      </w:tr>
      <w:tr w:rsidR="00AC5A89" w:rsidRPr="002862B7" w14:paraId="006296D4" w14:textId="1B98B85C" w:rsidTr="00AC5A89">
        <w:tc>
          <w:tcPr>
            <w:tcW w:w="2567" w:type="dxa"/>
          </w:tcPr>
          <w:p w14:paraId="5230C90E" w14:textId="77777777" w:rsidR="00AC5A89" w:rsidRPr="002862B7" w:rsidRDefault="00AC5A89" w:rsidP="002B49ED">
            <w:pPr>
              <w:spacing w:after="160" w:line="259" w:lineRule="auto"/>
              <w:rPr>
                <w:rFonts w:ascii="Arial" w:hAnsi="Arial" w:cs="Arial"/>
                <w:sz w:val="20"/>
                <w:szCs w:val="20"/>
              </w:rPr>
            </w:pPr>
          </w:p>
        </w:tc>
        <w:tc>
          <w:tcPr>
            <w:tcW w:w="2131" w:type="dxa"/>
          </w:tcPr>
          <w:p w14:paraId="349E0809" w14:textId="77777777" w:rsidR="00AC5A89" w:rsidRPr="002862B7" w:rsidRDefault="00AC5A89" w:rsidP="002B49ED">
            <w:pPr>
              <w:spacing w:after="160" w:line="259" w:lineRule="auto"/>
              <w:rPr>
                <w:rFonts w:ascii="Arial" w:hAnsi="Arial" w:cs="Arial"/>
                <w:sz w:val="20"/>
                <w:szCs w:val="20"/>
              </w:rPr>
            </w:pPr>
          </w:p>
        </w:tc>
        <w:tc>
          <w:tcPr>
            <w:tcW w:w="1890" w:type="dxa"/>
          </w:tcPr>
          <w:p w14:paraId="2DA714F7" w14:textId="77777777" w:rsidR="00AC5A89" w:rsidRPr="002862B7" w:rsidRDefault="00AC5A89" w:rsidP="002B49ED">
            <w:pPr>
              <w:spacing w:after="160" w:line="259" w:lineRule="auto"/>
              <w:rPr>
                <w:rFonts w:ascii="Arial" w:hAnsi="Arial" w:cs="Arial"/>
                <w:sz w:val="20"/>
                <w:szCs w:val="20"/>
              </w:rPr>
            </w:pPr>
          </w:p>
        </w:tc>
        <w:tc>
          <w:tcPr>
            <w:tcW w:w="1350" w:type="dxa"/>
          </w:tcPr>
          <w:p w14:paraId="7DDC1D72" w14:textId="77777777" w:rsidR="00AC5A89" w:rsidRPr="002862B7" w:rsidRDefault="00AC5A89" w:rsidP="002B49ED">
            <w:pPr>
              <w:spacing w:after="160" w:line="259" w:lineRule="auto"/>
              <w:rPr>
                <w:rFonts w:ascii="Arial" w:hAnsi="Arial" w:cs="Arial"/>
                <w:sz w:val="20"/>
                <w:szCs w:val="20"/>
              </w:rPr>
            </w:pPr>
          </w:p>
        </w:tc>
        <w:tc>
          <w:tcPr>
            <w:tcW w:w="1350" w:type="dxa"/>
          </w:tcPr>
          <w:p w14:paraId="4CE55306" w14:textId="77777777" w:rsidR="00AC5A89" w:rsidRPr="002862B7" w:rsidRDefault="00AC5A89" w:rsidP="002B49ED">
            <w:pPr>
              <w:spacing w:after="160" w:line="259" w:lineRule="auto"/>
              <w:rPr>
                <w:rFonts w:ascii="Arial" w:hAnsi="Arial" w:cs="Arial"/>
                <w:sz w:val="20"/>
                <w:szCs w:val="20"/>
              </w:rPr>
            </w:pPr>
          </w:p>
        </w:tc>
      </w:tr>
      <w:tr w:rsidR="00AC5A89" w:rsidRPr="002862B7" w14:paraId="646DE962" w14:textId="14AEF076" w:rsidTr="00AC5A89">
        <w:tc>
          <w:tcPr>
            <w:tcW w:w="2567" w:type="dxa"/>
          </w:tcPr>
          <w:p w14:paraId="6140F298" w14:textId="77777777" w:rsidR="00AC5A89" w:rsidRPr="002862B7" w:rsidRDefault="00AC5A89" w:rsidP="002B49ED">
            <w:pPr>
              <w:spacing w:after="160" w:line="259" w:lineRule="auto"/>
              <w:rPr>
                <w:rFonts w:ascii="Arial" w:hAnsi="Arial" w:cs="Arial"/>
                <w:sz w:val="20"/>
                <w:szCs w:val="20"/>
              </w:rPr>
            </w:pPr>
          </w:p>
        </w:tc>
        <w:tc>
          <w:tcPr>
            <w:tcW w:w="2131" w:type="dxa"/>
          </w:tcPr>
          <w:p w14:paraId="13A7982D" w14:textId="77777777" w:rsidR="00AC5A89" w:rsidRPr="002862B7" w:rsidRDefault="00AC5A89" w:rsidP="002B49ED">
            <w:pPr>
              <w:spacing w:after="160" w:line="259" w:lineRule="auto"/>
              <w:rPr>
                <w:rFonts w:ascii="Arial" w:hAnsi="Arial" w:cs="Arial"/>
                <w:sz w:val="20"/>
                <w:szCs w:val="20"/>
              </w:rPr>
            </w:pPr>
          </w:p>
        </w:tc>
        <w:tc>
          <w:tcPr>
            <w:tcW w:w="1890" w:type="dxa"/>
          </w:tcPr>
          <w:p w14:paraId="1F85A7E1" w14:textId="77777777" w:rsidR="00AC5A89" w:rsidRPr="002862B7" w:rsidRDefault="00AC5A89" w:rsidP="002B49ED">
            <w:pPr>
              <w:spacing w:after="160" w:line="259" w:lineRule="auto"/>
              <w:rPr>
                <w:rFonts w:ascii="Arial" w:hAnsi="Arial" w:cs="Arial"/>
                <w:sz w:val="20"/>
                <w:szCs w:val="20"/>
              </w:rPr>
            </w:pPr>
          </w:p>
        </w:tc>
        <w:tc>
          <w:tcPr>
            <w:tcW w:w="1350" w:type="dxa"/>
          </w:tcPr>
          <w:p w14:paraId="658618AF" w14:textId="77777777" w:rsidR="00AC5A89" w:rsidRPr="002862B7" w:rsidRDefault="00AC5A89" w:rsidP="002B49ED">
            <w:pPr>
              <w:spacing w:after="160" w:line="259" w:lineRule="auto"/>
              <w:rPr>
                <w:rFonts w:ascii="Arial" w:hAnsi="Arial" w:cs="Arial"/>
                <w:sz w:val="20"/>
                <w:szCs w:val="20"/>
              </w:rPr>
            </w:pPr>
          </w:p>
        </w:tc>
        <w:tc>
          <w:tcPr>
            <w:tcW w:w="1350" w:type="dxa"/>
          </w:tcPr>
          <w:p w14:paraId="164BAC32" w14:textId="77777777" w:rsidR="00AC5A89" w:rsidRPr="002862B7" w:rsidRDefault="00AC5A89" w:rsidP="002B49ED">
            <w:pPr>
              <w:spacing w:after="160" w:line="259" w:lineRule="auto"/>
              <w:rPr>
                <w:rFonts w:ascii="Arial" w:hAnsi="Arial" w:cs="Arial"/>
                <w:sz w:val="20"/>
                <w:szCs w:val="20"/>
              </w:rPr>
            </w:pPr>
          </w:p>
        </w:tc>
      </w:tr>
      <w:tr w:rsidR="00AC5A89" w:rsidRPr="002862B7" w14:paraId="4437A8B7" w14:textId="7019BF05" w:rsidTr="00AC5A89">
        <w:tc>
          <w:tcPr>
            <w:tcW w:w="2567" w:type="dxa"/>
          </w:tcPr>
          <w:p w14:paraId="679F3F72" w14:textId="77777777" w:rsidR="00AC5A89" w:rsidRPr="002862B7" w:rsidRDefault="00AC5A89" w:rsidP="002B49ED">
            <w:pPr>
              <w:spacing w:after="160" w:line="259" w:lineRule="auto"/>
              <w:rPr>
                <w:rFonts w:ascii="Arial" w:hAnsi="Arial" w:cs="Arial"/>
                <w:sz w:val="20"/>
                <w:szCs w:val="20"/>
              </w:rPr>
            </w:pPr>
          </w:p>
        </w:tc>
        <w:tc>
          <w:tcPr>
            <w:tcW w:w="2131" w:type="dxa"/>
          </w:tcPr>
          <w:p w14:paraId="6351F95D" w14:textId="77777777" w:rsidR="00AC5A89" w:rsidRPr="002862B7" w:rsidRDefault="00AC5A89" w:rsidP="002B49ED">
            <w:pPr>
              <w:spacing w:after="160" w:line="259" w:lineRule="auto"/>
              <w:rPr>
                <w:rFonts w:ascii="Arial" w:hAnsi="Arial" w:cs="Arial"/>
                <w:sz w:val="20"/>
                <w:szCs w:val="20"/>
              </w:rPr>
            </w:pPr>
          </w:p>
        </w:tc>
        <w:tc>
          <w:tcPr>
            <w:tcW w:w="1890" w:type="dxa"/>
          </w:tcPr>
          <w:p w14:paraId="5AD855C7" w14:textId="77777777" w:rsidR="00AC5A89" w:rsidRPr="002862B7" w:rsidRDefault="00AC5A89" w:rsidP="002B49ED">
            <w:pPr>
              <w:spacing w:after="160" w:line="259" w:lineRule="auto"/>
              <w:rPr>
                <w:rFonts w:ascii="Arial" w:hAnsi="Arial" w:cs="Arial"/>
                <w:sz w:val="20"/>
                <w:szCs w:val="20"/>
              </w:rPr>
            </w:pPr>
          </w:p>
        </w:tc>
        <w:tc>
          <w:tcPr>
            <w:tcW w:w="1350" w:type="dxa"/>
          </w:tcPr>
          <w:p w14:paraId="385F89D6" w14:textId="77777777" w:rsidR="00AC5A89" w:rsidRPr="002862B7" w:rsidRDefault="00AC5A89" w:rsidP="002B49ED">
            <w:pPr>
              <w:spacing w:after="160" w:line="259" w:lineRule="auto"/>
              <w:rPr>
                <w:rFonts w:ascii="Arial" w:hAnsi="Arial" w:cs="Arial"/>
                <w:sz w:val="20"/>
                <w:szCs w:val="20"/>
              </w:rPr>
            </w:pPr>
          </w:p>
        </w:tc>
        <w:tc>
          <w:tcPr>
            <w:tcW w:w="1350" w:type="dxa"/>
          </w:tcPr>
          <w:p w14:paraId="26C22040" w14:textId="77777777" w:rsidR="00AC5A89" w:rsidRPr="002862B7" w:rsidRDefault="00AC5A89" w:rsidP="002B49ED">
            <w:pPr>
              <w:spacing w:after="160" w:line="259" w:lineRule="auto"/>
              <w:rPr>
                <w:rFonts w:ascii="Arial" w:hAnsi="Arial" w:cs="Arial"/>
                <w:sz w:val="20"/>
                <w:szCs w:val="20"/>
              </w:rPr>
            </w:pPr>
          </w:p>
        </w:tc>
      </w:tr>
      <w:tr w:rsidR="00AC5A89" w:rsidRPr="002862B7" w14:paraId="12EF49A5" w14:textId="005BED6D" w:rsidTr="00AC5A89">
        <w:tc>
          <w:tcPr>
            <w:tcW w:w="2567" w:type="dxa"/>
          </w:tcPr>
          <w:p w14:paraId="26504362" w14:textId="77777777" w:rsidR="00AC5A89" w:rsidRPr="002862B7" w:rsidRDefault="00AC5A89" w:rsidP="002B49ED">
            <w:pPr>
              <w:spacing w:after="160" w:line="259" w:lineRule="auto"/>
              <w:rPr>
                <w:rFonts w:ascii="Arial" w:hAnsi="Arial" w:cs="Arial"/>
                <w:sz w:val="20"/>
                <w:szCs w:val="20"/>
              </w:rPr>
            </w:pPr>
          </w:p>
        </w:tc>
        <w:tc>
          <w:tcPr>
            <w:tcW w:w="2131" w:type="dxa"/>
          </w:tcPr>
          <w:p w14:paraId="7035C457" w14:textId="77777777" w:rsidR="00AC5A89" w:rsidRPr="002862B7" w:rsidRDefault="00AC5A89" w:rsidP="002B49ED">
            <w:pPr>
              <w:spacing w:after="160" w:line="259" w:lineRule="auto"/>
              <w:rPr>
                <w:rFonts w:ascii="Arial" w:hAnsi="Arial" w:cs="Arial"/>
                <w:sz w:val="20"/>
                <w:szCs w:val="20"/>
              </w:rPr>
            </w:pPr>
          </w:p>
        </w:tc>
        <w:tc>
          <w:tcPr>
            <w:tcW w:w="1890" w:type="dxa"/>
          </w:tcPr>
          <w:p w14:paraId="59BA3138" w14:textId="77777777" w:rsidR="00AC5A89" w:rsidRPr="002862B7" w:rsidRDefault="00AC5A89" w:rsidP="002B49ED">
            <w:pPr>
              <w:spacing w:after="160" w:line="259" w:lineRule="auto"/>
              <w:rPr>
                <w:rFonts w:ascii="Arial" w:hAnsi="Arial" w:cs="Arial"/>
                <w:sz w:val="20"/>
                <w:szCs w:val="20"/>
              </w:rPr>
            </w:pPr>
          </w:p>
        </w:tc>
        <w:tc>
          <w:tcPr>
            <w:tcW w:w="1350" w:type="dxa"/>
          </w:tcPr>
          <w:p w14:paraId="56FF15AC" w14:textId="77777777" w:rsidR="00AC5A89" w:rsidRPr="002862B7" w:rsidRDefault="00AC5A89" w:rsidP="002B49ED">
            <w:pPr>
              <w:spacing w:after="160" w:line="259" w:lineRule="auto"/>
              <w:rPr>
                <w:rFonts w:ascii="Arial" w:hAnsi="Arial" w:cs="Arial"/>
                <w:sz w:val="20"/>
                <w:szCs w:val="20"/>
              </w:rPr>
            </w:pPr>
          </w:p>
        </w:tc>
        <w:tc>
          <w:tcPr>
            <w:tcW w:w="1350" w:type="dxa"/>
          </w:tcPr>
          <w:p w14:paraId="61B02E96" w14:textId="77777777" w:rsidR="00AC5A89" w:rsidRPr="002862B7" w:rsidRDefault="00AC5A89" w:rsidP="002B49ED">
            <w:pPr>
              <w:spacing w:after="160" w:line="259" w:lineRule="auto"/>
              <w:rPr>
                <w:rFonts w:ascii="Arial" w:hAnsi="Arial" w:cs="Arial"/>
                <w:sz w:val="20"/>
                <w:szCs w:val="20"/>
              </w:rPr>
            </w:pPr>
          </w:p>
        </w:tc>
      </w:tr>
      <w:tr w:rsidR="00AC5A89" w:rsidRPr="002862B7" w14:paraId="784E73A3" w14:textId="3EF80EFB" w:rsidTr="00AC5A89">
        <w:tc>
          <w:tcPr>
            <w:tcW w:w="2567" w:type="dxa"/>
          </w:tcPr>
          <w:p w14:paraId="00E8F079" w14:textId="77777777" w:rsidR="00AC5A89" w:rsidRPr="002862B7" w:rsidRDefault="00AC5A89" w:rsidP="002B49ED">
            <w:pPr>
              <w:spacing w:after="160" w:line="259" w:lineRule="auto"/>
              <w:rPr>
                <w:rFonts w:ascii="Arial" w:hAnsi="Arial" w:cs="Arial"/>
                <w:sz w:val="20"/>
                <w:szCs w:val="20"/>
              </w:rPr>
            </w:pPr>
          </w:p>
        </w:tc>
        <w:tc>
          <w:tcPr>
            <w:tcW w:w="2131" w:type="dxa"/>
          </w:tcPr>
          <w:p w14:paraId="035E07E9" w14:textId="77777777" w:rsidR="00AC5A89" w:rsidRPr="002862B7" w:rsidRDefault="00AC5A89" w:rsidP="002B49ED">
            <w:pPr>
              <w:spacing w:after="160" w:line="259" w:lineRule="auto"/>
              <w:rPr>
                <w:rFonts w:ascii="Arial" w:hAnsi="Arial" w:cs="Arial"/>
                <w:sz w:val="20"/>
                <w:szCs w:val="20"/>
              </w:rPr>
            </w:pPr>
          </w:p>
        </w:tc>
        <w:tc>
          <w:tcPr>
            <w:tcW w:w="1890" w:type="dxa"/>
          </w:tcPr>
          <w:p w14:paraId="496220BB" w14:textId="77777777" w:rsidR="00AC5A89" w:rsidRPr="002862B7" w:rsidRDefault="00AC5A89" w:rsidP="002B49ED">
            <w:pPr>
              <w:spacing w:after="160" w:line="259" w:lineRule="auto"/>
              <w:rPr>
                <w:rFonts w:ascii="Arial" w:hAnsi="Arial" w:cs="Arial"/>
                <w:sz w:val="20"/>
                <w:szCs w:val="20"/>
              </w:rPr>
            </w:pPr>
          </w:p>
        </w:tc>
        <w:tc>
          <w:tcPr>
            <w:tcW w:w="1350" w:type="dxa"/>
          </w:tcPr>
          <w:p w14:paraId="548E75EA" w14:textId="77777777" w:rsidR="00AC5A89" w:rsidRPr="002862B7" w:rsidRDefault="00AC5A89" w:rsidP="002B49ED">
            <w:pPr>
              <w:spacing w:after="160" w:line="259" w:lineRule="auto"/>
              <w:rPr>
                <w:rFonts w:ascii="Arial" w:hAnsi="Arial" w:cs="Arial"/>
                <w:sz w:val="20"/>
                <w:szCs w:val="20"/>
              </w:rPr>
            </w:pPr>
          </w:p>
        </w:tc>
        <w:tc>
          <w:tcPr>
            <w:tcW w:w="1350" w:type="dxa"/>
          </w:tcPr>
          <w:p w14:paraId="4D6376EB" w14:textId="77777777" w:rsidR="00AC5A89" w:rsidRPr="002862B7" w:rsidRDefault="00AC5A89" w:rsidP="002B49ED">
            <w:pPr>
              <w:spacing w:after="160" w:line="259" w:lineRule="auto"/>
              <w:rPr>
                <w:rFonts w:ascii="Arial" w:hAnsi="Arial" w:cs="Arial"/>
                <w:sz w:val="20"/>
                <w:szCs w:val="20"/>
              </w:rPr>
            </w:pPr>
          </w:p>
        </w:tc>
      </w:tr>
      <w:tr w:rsidR="00AC5A89" w:rsidRPr="002862B7" w14:paraId="1A116178" w14:textId="7BD5F700" w:rsidTr="00AC5A89">
        <w:tc>
          <w:tcPr>
            <w:tcW w:w="2567" w:type="dxa"/>
          </w:tcPr>
          <w:p w14:paraId="74B7280D" w14:textId="77777777" w:rsidR="00AC5A89" w:rsidRPr="002862B7" w:rsidRDefault="00AC5A89" w:rsidP="002B49ED">
            <w:pPr>
              <w:spacing w:after="160" w:line="259" w:lineRule="auto"/>
              <w:rPr>
                <w:rFonts w:ascii="Arial" w:hAnsi="Arial" w:cs="Arial"/>
                <w:sz w:val="20"/>
                <w:szCs w:val="20"/>
              </w:rPr>
            </w:pPr>
          </w:p>
        </w:tc>
        <w:tc>
          <w:tcPr>
            <w:tcW w:w="2131" w:type="dxa"/>
          </w:tcPr>
          <w:p w14:paraId="31887408" w14:textId="77777777" w:rsidR="00AC5A89" w:rsidRPr="002862B7" w:rsidRDefault="00AC5A89" w:rsidP="002B49ED">
            <w:pPr>
              <w:spacing w:after="160" w:line="259" w:lineRule="auto"/>
              <w:rPr>
                <w:rFonts w:ascii="Arial" w:hAnsi="Arial" w:cs="Arial"/>
                <w:sz w:val="20"/>
                <w:szCs w:val="20"/>
              </w:rPr>
            </w:pPr>
          </w:p>
        </w:tc>
        <w:tc>
          <w:tcPr>
            <w:tcW w:w="1890" w:type="dxa"/>
          </w:tcPr>
          <w:p w14:paraId="5AD833BE" w14:textId="77777777" w:rsidR="00AC5A89" w:rsidRPr="002862B7" w:rsidRDefault="00AC5A89" w:rsidP="002B49ED">
            <w:pPr>
              <w:spacing w:after="160" w:line="259" w:lineRule="auto"/>
              <w:rPr>
                <w:rFonts w:ascii="Arial" w:hAnsi="Arial" w:cs="Arial"/>
                <w:sz w:val="20"/>
                <w:szCs w:val="20"/>
              </w:rPr>
            </w:pPr>
          </w:p>
        </w:tc>
        <w:tc>
          <w:tcPr>
            <w:tcW w:w="1350" w:type="dxa"/>
          </w:tcPr>
          <w:p w14:paraId="3345DBE3" w14:textId="77777777" w:rsidR="00AC5A89" w:rsidRPr="002862B7" w:rsidRDefault="00AC5A89" w:rsidP="002B49ED">
            <w:pPr>
              <w:spacing w:after="160" w:line="259" w:lineRule="auto"/>
              <w:rPr>
                <w:rFonts w:ascii="Arial" w:hAnsi="Arial" w:cs="Arial"/>
                <w:sz w:val="20"/>
                <w:szCs w:val="20"/>
              </w:rPr>
            </w:pPr>
          </w:p>
        </w:tc>
        <w:tc>
          <w:tcPr>
            <w:tcW w:w="1350" w:type="dxa"/>
          </w:tcPr>
          <w:p w14:paraId="5A71AED6" w14:textId="77777777" w:rsidR="00AC5A89" w:rsidRPr="002862B7" w:rsidRDefault="00AC5A89" w:rsidP="002B49ED">
            <w:pPr>
              <w:spacing w:after="160" w:line="259" w:lineRule="auto"/>
              <w:rPr>
                <w:rFonts w:ascii="Arial" w:hAnsi="Arial" w:cs="Arial"/>
                <w:sz w:val="20"/>
                <w:szCs w:val="20"/>
              </w:rPr>
            </w:pPr>
          </w:p>
        </w:tc>
      </w:tr>
    </w:tbl>
    <w:p w14:paraId="27D4EF71" w14:textId="77777777" w:rsidR="00732407" w:rsidRPr="002862B7" w:rsidRDefault="00732407" w:rsidP="00732407">
      <w:pPr>
        <w:rPr>
          <w:rFonts w:ascii="Arial" w:hAnsi="Arial" w:cs="Arial"/>
          <w:sz w:val="20"/>
          <w:szCs w:val="20"/>
        </w:rPr>
      </w:pPr>
    </w:p>
    <w:p w14:paraId="2EF29A65" w14:textId="77777777" w:rsidR="00732407" w:rsidRPr="002862B7" w:rsidRDefault="00732407" w:rsidP="00732407">
      <w:pPr>
        <w:rPr>
          <w:rFonts w:ascii="Arial" w:hAnsi="Arial" w:cs="Arial"/>
          <w:sz w:val="20"/>
          <w:szCs w:val="20"/>
        </w:rPr>
      </w:pPr>
    </w:p>
    <w:p w14:paraId="27555692" w14:textId="77777777" w:rsidR="00F11EE1" w:rsidRPr="002862B7" w:rsidRDefault="00F11EE1" w:rsidP="00732407">
      <w:pPr>
        <w:rPr>
          <w:rFonts w:ascii="Arial" w:hAnsi="Arial" w:cs="Arial"/>
          <w:sz w:val="20"/>
          <w:szCs w:val="20"/>
        </w:rPr>
      </w:pPr>
    </w:p>
    <w:p w14:paraId="4065E812" w14:textId="77777777" w:rsidR="00F11EE1" w:rsidRPr="002862B7" w:rsidRDefault="00F11EE1" w:rsidP="00732407">
      <w:pPr>
        <w:rPr>
          <w:rFonts w:ascii="Arial" w:hAnsi="Arial" w:cs="Arial"/>
          <w:sz w:val="20"/>
          <w:szCs w:val="20"/>
        </w:rPr>
      </w:pPr>
    </w:p>
    <w:p w14:paraId="4673BE58" w14:textId="77777777" w:rsidR="00627406" w:rsidRPr="002862B7" w:rsidRDefault="00627406" w:rsidP="00732407">
      <w:pPr>
        <w:rPr>
          <w:rFonts w:ascii="Arial" w:hAnsi="Arial" w:cs="Arial"/>
          <w:sz w:val="20"/>
          <w:szCs w:val="20"/>
        </w:rPr>
      </w:pPr>
    </w:p>
    <w:p w14:paraId="0E633E93" w14:textId="77777777" w:rsidR="00627406" w:rsidRPr="002862B7" w:rsidRDefault="00627406" w:rsidP="00732407">
      <w:pPr>
        <w:rPr>
          <w:rFonts w:ascii="Arial" w:hAnsi="Arial" w:cs="Arial"/>
          <w:sz w:val="20"/>
          <w:szCs w:val="20"/>
        </w:rPr>
      </w:pPr>
    </w:p>
    <w:p w14:paraId="1064363E" w14:textId="77777777" w:rsidR="00627406" w:rsidRPr="002862B7" w:rsidRDefault="00627406" w:rsidP="00732407">
      <w:pPr>
        <w:rPr>
          <w:rFonts w:ascii="Arial" w:hAnsi="Arial" w:cs="Arial"/>
          <w:sz w:val="20"/>
          <w:szCs w:val="20"/>
        </w:rPr>
      </w:pPr>
    </w:p>
    <w:p w14:paraId="2C19CE17" w14:textId="2AEA7D4D" w:rsidR="00732407" w:rsidRPr="009A5FA4" w:rsidRDefault="00A21052" w:rsidP="003E0C1D">
      <w:pPr>
        <w:outlineLvl w:val="0"/>
        <w:rPr>
          <w:rFonts w:ascii="Arial" w:hAnsi="Arial" w:cs="Arial"/>
          <w:sz w:val="20"/>
          <w:szCs w:val="20"/>
        </w:rPr>
      </w:pPr>
      <w:r>
        <w:rPr>
          <w:rFonts w:ascii="Arial" w:hAnsi="Arial" w:cs="Arial"/>
          <w:sz w:val="20"/>
          <w:szCs w:val="20"/>
        </w:rPr>
        <w:br w:type="page"/>
      </w:r>
      <w:r w:rsidR="00732407" w:rsidRPr="009A5FA4">
        <w:rPr>
          <w:rFonts w:ascii="Arial" w:hAnsi="Arial" w:cs="Arial"/>
          <w:sz w:val="20"/>
          <w:szCs w:val="20"/>
        </w:rPr>
        <w:lastRenderedPageBreak/>
        <w:t xml:space="preserve">Appendix B: Special Construction </w:t>
      </w:r>
      <w:r w:rsidR="00627406" w:rsidRPr="009A5FA4">
        <w:rPr>
          <w:rFonts w:ascii="Arial" w:hAnsi="Arial" w:cs="Arial"/>
          <w:sz w:val="20"/>
          <w:szCs w:val="20"/>
        </w:rPr>
        <w:t>Pricing</w:t>
      </w:r>
    </w:p>
    <w:p w14:paraId="7F431D7B" w14:textId="77777777" w:rsidR="008D45F4" w:rsidRPr="002862B7" w:rsidRDefault="008D45F4" w:rsidP="00732407">
      <w:pPr>
        <w:rPr>
          <w:rFonts w:ascii="Arial" w:hAnsi="Arial" w:cs="Arial"/>
          <w:sz w:val="20"/>
          <w:szCs w:val="20"/>
        </w:rPr>
      </w:pPr>
    </w:p>
    <w:p w14:paraId="75040113" w14:textId="12B68138" w:rsidR="00732407" w:rsidRPr="002862B7" w:rsidRDefault="008D45F4" w:rsidP="003E0C1D">
      <w:pPr>
        <w:outlineLvl w:val="0"/>
        <w:rPr>
          <w:rFonts w:ascii="Arial" w:hAnsi="Arial" w:cs="Arial"/>
          <w:b/>
          <w:sz w:val="20"/>
          <w:szCs w:val="20"/>
        </w:rPr>
      </w:pPr>
      <w:r w:rsidRPr="002862B7">
        <w:rPr>
          <w:rFonts w:ascii="Arial" w:hAnsi="Arial" w:cs="Arial"/>
          <w:b/>
          <w:sz w:val="20"/>
          <w:szCs w:val="20"/>
        </w:rPr>
        <w:t>Required with all bid submissions that include special construction</w:t>
      </w:r>
    </w:p>
    <w:tbl>
      <w:tblPr>
        <w:tblStyle w:val="TableGrid"/>
        <w:tblpPr w:leftFromText="187" w:rightFromText="187" w:vertAnchor="text" w:tblpY="1"/>
        <w:tblOverlap w:val="never"/>
        <w:tblW w:w="9745" w:type="dxa"/>
        <w:tblLayout w:type="fixed"/>
        <w:tblCellMar>
          <w:left w:w="115" w:type="dxa"/>
          <w:right w:w="115" w:type="dxa"/>
        </w:tblCellMar>
        <w:tblLook w:val="04A0" w:firstRow="1" w:lastRow="0" w:firstColumn="1" w:lastColumn="0" w:noHBand="0" w:noVBand="1"/>
      </w:tblPr>
      <w:tblGrid>
        <w:gridCol w:w="2905"/>
        <w:gridCol w:w="1080"/>
        <w:gridCol w:w="1080"/>
        <w:gridCol w:w="1530"/>
        <w:gridCol w:w="1530"/>
        <w:gridCol w:w="1620"/>
      </w:tblGrid>
      <w:tr w:rsidR="00795283" w:rsidRPr="002862B7" w14:paraId="423CA5C3" w14:textId="77777777" w:rsidTr="00EF22BB">
        <w:trPr>
          <w:trHeight w:val="679"/>
        </w:trPr>
        <w:tc>
          <w:tcPr>
            <w:tcW w:w="2905" w:type="dxa"/>
          </w:tcPr>
          <w:p w14:paraId="79490C37" w14:textId="77777777" w:rsidR="00795283" w:rsidRPr="002862B7" w:rsidRDefault="00795283" w:rsidP="00EF22BB">
            <w:pPr>
              <w:spacing w:after="160" w:line="259" w:lineRule="auto"/>
              <w:rPr>
                <w:rFonts w:ascii="Arial" w:hAnsi="Arial" w:cs="Arial"/>
                <w:b/>
                <w:sz w:val="20"/>
                <w:szCs w:val="20"/>
              </w:rPr>
            </w:pPr>
            <w:r w:rsidRPr="002862B7">
              <w:rPr>
                <w:rFonts w:ascii="Arial" w:hAnsi="Arial" w:cs="Arial"/>
                <w:b/>
                <w:sz w:val="20"/>
                <w:szCs w:val="20"/>
              </w:rPr>
              <w:t>Location</w:t>
            </w:r>
          </w:p>
        </w:tc>
        <w:tc>
          <w:tcPr>
            <w:tcW w:w="1080" w:type="dxa"/>
          </w:tcPr>
          <w:p w14:paraId="026683A3" w14:textId="77777777" w:rsidR="00795283" w:rsidRPr="002862B7" w:rsidRDefault="00795283" w:rsidP="00EF22BB">
            <w:pPr>
              <w:spacing w:after="160" w:line="259" w:lineRule="auto"/>
              <w:rPr>
                <w:rFonts w:ascii="Arial" w:hAnsi="Arial" w:cs="Arial"/>
                <w:b/>
                <w:sz w:val="20"/>
                <w:szCs w:val="20"/>
              </w:rPr>
            </w:pPr>
            <w:r w:rsidRPr="002862B7">
              <w:rPr>
                <w:rFonts w:ascii="Arial" w:hAnsi="Arial" w:cs="Arial"/>
                <w:b/>
                <w:sz w:val="20"/>
                <w:szCs w:val="20"/>
              </w:rPr>
              <w:t>Strand Count</w:t>
            </w:r>
          </w:p>
        </w:tc>
        <w:tc>
          <w:tcPr>
            <w:tcW w:w="1080" w:type="dxa"/>
          </w:tcPr>
          <w:p w14:paraId="31D4ACC1" w14:textId="77777777" w:rsidR="00795283" w:rsidRPr="002862B7" w:rsidRDefault="00795283" w:rsidP="00EF22BB">
            <w:pPr>
              <w:spacing w:after="160" w:line="259" w:lineRule="auto"/>
              <w:rPr>
                <w:rFonts w:ascii="Arial" w:hAnsi="Arial" w:cs="Arial"/>
                <w:b/>
                <w:sz w:val="20"/>
                <w:szCs w:val="20"/>
              </w:rPr>
            </w:pPr>
            <w:r>
              <w:rPr>
                <w:rFonts w:ascii="Arial" w:hAnsi="Arial" w:cs="Arial"/>
                <w:b/>
                <w:sz w:val="20"/>
                <w:szCs w:val="20"/>
              </w:rPr>
              <w:t xml:space="preserve">Segment </w:t>
            </w:r>
            <w:r w:rsidRPr="002862B7">
              <w:rPr>
                <w:rFonts w:ascii="Arial" w:hAnsi="Arial" w:cs="Arial"/>
                <w:b/>
                <w:sz w:val="20"/>
                <w:szCs w:val="20"/>
              </w:rPr>
              <w:t>Mileage</w:t>
            </w:r>
          </w:p>
        </w:tc>
        <w:tc>
          <w:tcPr>
            <w:tcW w:w="1530" w:type="dxa"/>
          </w:tcPr>
          <w:p w14:paraId="46F425DB" w14:textId="77777777" w:rsidR="00795283" w:rsidRPr="002862B7" w:rsidRDefault="00795283" w:rsidP="00EF22BB">
            <w:pPr>
              <w:spacing w:after="160" w:line="259" w:lineRule="auto"/>
              <w:rPr>
                <w:rFonts w:ascii="Arial" w:hAnsi="Arial" w:cs="Arial"/>
                <w:b/>
                <w:sz w:val="20"/>
                <w:szCs w:val="20"/>
              </w:rPr>
            </w:pPr>
            <w:r>
              <w:rPr>
                <w:rFonts w:ascii="Arial" w:hAnsi="Arial" w:cs="Arial"/>
                <w:b/>
                <w:sz w:val="20"/>
                <w:szCs w:val="20"/>
              </w:rPr>
              <w:t>Total Segment Cost</w:t>
            </w:r>
          </w:p>
        </w:tc>
        <w:tc>
          <w:tcPr>
            <w:tcW w:w="1530" w:type="dxa"/>
          </w:tcPr>
          <w:p w14:paraId="1F5D26D1" w14:textId="77777777" w:rsidR="00795283" w:rsidRDefault="00795283" w:rsidP="00EF22BB">
            <w:pPr>
              <w:spacing w:after="160" w:line="259" w:lineRule="auto"/>
              <w:rPr>
                <w:rFonts w:ascii="Arial" w:hAnsi="Arial" w:cs="Arial"/>
                <w:b/>
                <w:sz w:val="20"/>
                <w:szCs w:val="20"/>
              </w:rPr>
            </w:pPr>
            <w:r>
              <w:rPr>
                <w:rFonts w:ascii="Arial" w:hAnsi="Arial" w:cs="Arial"/>
                <w:b/>
                <w:sz w:val="20"/>
                <w:szCs w:val="20"/>
              </w:rPr>
              <w:t>Eligible Cost</w:t>
            </w:r>
          </w:p>
        </w:tc>
        <w:tc>
          <w:tcPr>
            <w:tcW w:w="1620" w:type="dxa"/>
          </w:tcPr>
          <w:p w14:paraId="53A6D4C0" w14:textId="77777777" w:rsidR="00795283" w:rsidRDefault="00795283" w:rsidP="00EF22BB">
            <w:pPr>
              <w:spacing w:after="160" w:line="259" w:lineRule="auto"/>
              <w:rPr>
                <w:rFonts w:ascii="Arial" w:hAnsi="Arial" w:cs="Arial"/>
                <w:b/>
                <w:sz w:val="20"/>
                <w:szCs w:val="20"/>
              </w:rPr>
            </w:pPr>
            <w:r>
              <w:rPr>
                <w:rFonts w:ascii="Arial" w:hAnsi="Arial" w:cs="Arial"/>
                <w:b/>
                <w:sz w:val="20"/>
                <w:szCs w:val="20"/>
              </w:rPr>
              <w:t>Ineligible Cost</w:t>
            </w:r>
          </w:p>
        </w:tc>
      </w:tr>
      <w:tr w:rsidR="00795283" w:rsidRPr="002862B7" w14:paraId="7AABC8B6" w14:textId="77777777" w:rsidTr="00EF22BB">
        <w:tc>
          <w:tcPr>
            <w:tcW w:w="2905" w:type="dxa"/>
          </w:tcPr>
          <w:p w14:paraId="2BB005C7" w14:textId="77777777" w:rsidR="00795283" w:rsidRPr="002862B7" w:rsidRDefault="00795283" w:rsidP="00EF22BB">
            <w:pPr>
              <w:spacing w:after="160" w:line="259" w:lineRule="auto"/>
              <w:rPr>
                <w:rFonts w:ascii="Arial" w:hAnsi="Arial" w:cs="Arial"/>
                <w:sz w:val="20"/>
                <w:szCs w:val="20"/>
              </w:rPr>
            </w:pPr>
          </w:p>
        </w:tc>
        <w:tc>
          <w:tcPr>
            <w:tcW w:w="1080" w:type="dxa"/>
          </w:tcPr>
          <w:p w14:paraId="1ADA7844" w14:textId="77777777" w:rsidR="00795283" w:rsidRPr="002862B7" w:rsidRDefault="00795283" w:rsidP="00EF22BB">
            <w:pPr>
              <w:spacing w:after="160" w:line="259" w:lineRule="auto"/>
              <w:rPr>
                <w:rFonts w:ascii="Arial" w:hAnsi="Arial" w:cs="Arial"/>
                <w:sz w:val="20"/>
                <w:szCs w:val="20"/>
              </w:rPr>
            </w:pPr>
          </w:p>
        </w:tc>
        <w:tc>
          <w:tcPr>
            <w:tcW w:w="1080" w:type="dxa"/>
          </w:tcPr>
          <w:p w14:paraId="4A447B6E" w14:textId="77777777" w:rsidR="00795283" w:rsidRPr="002862B7" w:rsidRDefault="00795283" w:rsidP="00EF22BB">
            <w:pPr>
              <w:spacing w:after="160" w:line="259" w:lineRule="auto"/>
              <w:rPr>
                <w:rFonts w:ascii="Arial" w:hAnsi="Arial" w:cs="Arial"/>
                <w:sz w:val="20"/>
                <w:szCs w:val="20"/>
              </w:rPr>
            </w:pPr>
          </w:p>
        </w:tc>
        <w:tc>
          <w:tcPr>
            <w:tcW w:w="1530" w:type="dxa"/>
          </w:tcPr>
          <w:p w14:paraId="404003AD" w14:textId="77777777" w:rsidR="00795283" w:rsidRPr="002862B7" w:rsidRDefault="00795283" w:rsidP="00EF22BB">
            <w:pPr>
              <w:spacing w:after="160" w:line="259" w:lineRule="auto"/>
              <w:rPr>
                <w:rFonts w:ascii="Arial" w:hAnsi="Arial" w:cs="Arial"/>
                <w:sz w:val="20"/>
                <w:szCs w:val="20"/>
              </w:rPr>
            </w:pPr>
          </w:p>
        </w:tc>
        <w:tc>
          <w:tcPr>
            <w:tcW w:w="1530" w:type="dxa"/>
          </w:tcPr>
          <w:p w14:paraId="72D9E015" w14:textId="77777777" w:rsidR="00795283" w:rsidRPr="002862B7" w:rsidRDefault="00795283" w:rsidP="00EF22BB">
            <w:pPr>
              <w:spacing w:after="160" w:line="259" w:lineRule="auto"/>
              <w:rPr>
                <w:rFonts w:ascii="Arial" w:hAnsi="Arial" w:cs="Arial"/>
                <w:sz w:val="20"/>
                <w:szCs w:val="20"/>
              </w:rPr>
            </w:pPr>
          </w:p>
        </w:tc>
        <w:tc>
          <w:tcPr>
            <w:tcW w:w="1620" w:type="dxa"/>
          </w:tcPr>
          <w:p w14:paraId="2B767679" w14:textId="77777777" w:rsidR="00795283" w:rsidRPr="002862B7" w:rsidRDefault="00795283" w:rsidP="00EF22BB">
            <w:pPr>
              <w:spacing w:after="160" w:line="259" w:lineRule="auto"/>
              <w:rPr>
                <w:rFonts w:ascii="Arial" w:hAnsi="Arial" w:cs="Arial"/>
                <w:sz w:val="20"/>
                <w:szCs w:val="20"/>
              </w:rPr>
            </w:pPr>
          </w:p>
        </w:tc>
      </w:tr>
      <w:tr w:rsidR="00795283" w:rsidRPr="002862B7" w14:paraId="3B15827D" w14:textId="77777777" w:rsidTr="00EF22BB">
        <w:tc>
          <w:tcPr>
            <w:tcW w:w="2905" w:type="dxa"/>
          </w:tcPr>
          <w:p w14:paraId="2B3FD645" w14:textId="77777777" w:rsidR="00795283" w:rsidRPr="002862B7" w:rsidRDefault="00795283" w:rsidP="00EF22BB">
            <w:pPr>
              <w:spacing w:after="160" w:line="259" w:lineRule="auto"/>
              <w:rPr>
                <w:rFonts w:ascii="Arial" w:hAnsi="Arial" w:cs="Arial"/>
                <w:sz w:val="20"/>
                <w:szCs w:val="20"/>
              </w:rPr>
            </w:pPr>
          </w:p>
        </w:tc>
        <w:tc>
          <w:tcPr>
            <w:tcW w:w="1080" w:type="dxa"/>
          </w:tcPr>
          <w:p w14:paraId="4B0BDB20" w14:textId="77777777" w:rsidR="00795283" w:rsidRPr="002862B7" w:rsidRDefault="00795283" w:rsidP="00EF22BB">
            <w:pPr>
              <w:spacing w:after="160" w:line="259" w:lineRule="auto"/>
              <w:rPr>
                <w:rFonts w:ascii="Arial" w:hAnsi="Arial" w:cs="Arial"/>
                <w:sz w:val="20"/>
                <w:szCs w:val="20"/>
              </w:rPr>
            </w:pPr>
          </w:p>
        </w:tc>
        <w:tc>
          <w:tcPr>
            <w:tcW w:w="1080" w:type="dxa"/>
          </w:tcPr>
          <w:p w14:paraId="20E22E19" w14:textId="77777777" w:rsidR="00795283" w:rsidRPr="002862B7" w:rsidRDefault="00795283" w:rsidP="00EF22BB">
            <w:pPr>
              <w:spacing w:after="160" w:line="259" w:lineRule="auto"/>
              <w:rPr>
                <w:rFonts w:ascii="Arial" w:hAnsi="Arial" w:cs="Arial"/>
                <w:sz w:val="20"/>
                <w:szCs w:val="20"/>
              </w:rPr>
            </w:pPr>
          </w:p>
        </w:tc>
        <w:tc>
          <w:tcPr>
            <w:tcW w:w="1530" w:type="dxa"/>
          </w:tcPr>
          <w:p w14:paraId="200F35E6" w14:textId="77777777" w:rsidR="00795283" w:rsidRPr="002862B7" w:rsidRDefault="00795283" w:rsidP="00EF22BB">
            <w:pPr>
              <w:spacing w:after="160" w:line="259" w:lineRule="auto"/>
              <w:rPr>
                <w:rFonts w:ascii="Arial" w:hAnsi="Arial" w:cs="Arial"/>
                <w:sz w:val="20"/>
                <w:szCs w:val="20"/>
              </w:rPr>
            </w:pPr>
          </w:p>
        </w:tc>
        <w:tc>
          <w:tcPr>
            <w:tcW w:w="1530" w:type="dxa"/>
          </w:tcPr>
          <w:p w14:paraId="0293709B" w14:textId="77777777" w:rsidR="00795283" w:rsidRPr="002862B7" w:rsidRDefault="00795283" w:rsidP="00EF22BB">
            <w:pPr>
              <w:spacing w:after="160" w:line="259" w:lineRule="auto"/>
              <w:rPr>
                <w:rFonts w:ascii="Arial" w:hAnsi="Arial" w:cs="Arial"/>
                <w:sz w:val="20"/>
                <w:szCs w:val="20"/>
              </w:rPr>
            </w:pPr>
          </w:p>
        </w:tc>
        <w:tc>
          <w:tcPr>
            <w:tcW w:w="1620" w:type="dxa"/>
          </w:tcPr>
          <w:p w14:paraId="6D5398B0" w14:textId="77777777" w:rsidR="00795283" w:rsidRPr="002862B7" w:rsidRDefault="00795283" w:rsidP="00EF22BB">
            <w:pPr>
              <w:spacing w:after="160" w:line="259" w:lineRule="auto"/>
              <w:rPr>
                <w:rFonts w:ascii="Arial" w:hAnsi="Arial" w:cs="Arial"/>
                <w:sz w:val="20"/>
                <w:szCs w:val="20"/>
              </w:rPr>
            </w:pPr>
          </w:p>
        </w:tc>
      </w:tr>
      <w:tr w:rsidR="00795283" w:rsidRPr="002862B7" w14:paraId="0AF09D07" w14:textId="77777777" w:rsidTr="00EF22BB">
        <w:trPr>
          <w:trHeight w:val="432"/>
        </w:trPr>
        <w:tc>
          <w:tcPr>
            <w:tcW w:w="2905" w:type="dxa"/>
          </w:tcPr>
          <w:p w14:paraId="433BCB34" w14:textId="77777777" w:rsidR="00795283" w:rsidRPr="002862B7" w:rsidRDefault="00795283" w:rsidP="00EF22BB">
            <w:pPr>
              <w:spacing w:after="160" w:line="259" w:lineRule="auto"/>
              <w:rPr>
                <w:rFonts w:ascii="Arial" w:hAnsi="Arial" w:cs="Arial"/>
                <w:sz w:val="20"/>
                <w:szCs w:val="20"/>
              </w:rPr>
            </w:pPr>
          </w:p>
        </w:tc>
        <w:tc>
          <w:tcPr>
            <w:tcW w:w="1080" w:type="dxa"/>
          </w:tcPr>
          <w:p w14:paraId="67EF62E7" w14:textId="77777777" w:rsidR="00795283" w:rsidRPr="002862B7" w:rsidRDefault="00795283" w:rsidP="00EF22BB">
            <w:pPr>
              <w:spacing w:after="160" w:line="259" w:lineRule="auto"/>
              <w:rPr>
                <w:rFonts w:ascii="Arial" w:hAnsi="Arial" w:cs="Arial"/>
                <w:sz w:val="20"/>
                <w:szCs w:val="20"/>
              </w:rPr>
            </w:pPr>
          </w:p>
        </w:tc>
        <w:tc>
          <w:tcPr>
            <w:tcW w:w="1080" w:type="dxa"/>
          </w:tcPr>
          <w:p w14:paraId="65B23007" w14:textId="77777777" w:rsidR="00795283" w:rsidRPr="002862B7" w:rsidRDefault="00795283" w:rsidP="00EF22BB">
            <w:pPr>
              <w:spacing w:after="160" w:line="259" w:lineRule="auto"/>
              <w:rPr>
                <w:rFonts w:ascii="Arial" w:hAnsi="Arial" w:cs="Arial"/>
                <w:sz w:val="20"/>
                <w:szCs w:val="20"/>
              </w:rPr>
            </w:pPr>
          </w:p>
        </w:tc>
        <w:tc>
          <w:tcPr>
            <w:tcW w:w="1530" w:type="dxa"/>
          </w:tcPr>
          <w:p w14:paraId="7FE95CE6" w14:textId="77777777" w:rsidR="00795283" w:rsidRPr="002862B7" w:rsidRDefault="00795283" w:rsidP="00EF22BB">
            <w:pPr>
              <w:spacing w:after="160" w:line="259" w:lineRule="auto"/>
              <w:rPr>
                <w:rFonts w:ascii="Arial" w:hAnsi="Arial" w:cs="Arial"/>
                <w:sz w:val="20"/>
                <w:szCs w:val="20"/>
              </w:rPr>
            </w:pPr>
          </w:p>
        </w:tc>
        <w:tc>
          <w:tcPr>
            <w:tcW w:w="1530" w:type="dxa"/>
          </w:tcPr>
          <w:p w14:paraId="369DD406" w14:textId="77777777" w:rsidR="00795283" w:rsidRPr="002862B7" w:rsidRDefault="00795283" w:rsidP="00EF22BB">
            <w:pPr>
              <w:spacing w:after="160" w:line="259" w:lineRule="auto"/>
              <w:rPr>
                <w:rFonts w:ascii="Arial" w:hAnsi="Arial" w:cs="Arial"/>
                <w:sz w:val="20"/>
                <w:szCs w:val="20"/>
              </w:rPr>
            </w:pPr>
          </w:p>
        </w:tc>
        <w:tc>
          <w:tcPr>
            <w:tcW w:w="1620" w:type="dxa"/>
          </w:tcPr>
          <w:p w14:paraId="5FDBB661" w14:textId="77777777" w:rsidR="00795283" w:rsidRPr="002862B7" w:rsidRDefault="00795283" w:rsidP="00EF22BB">
            <w:pPr>
              <w:spacing w:after="160" w:line="259" w:lineRule="auto"/>
              <w:rPr>
                <w:rFonts w:ascii="Arial" w:hAnsi="Arial" w:cs="Arial"/>
                <w:sz w:val="20"/>
                <w:szCs w:val="20"/>
              </w:rPr>
            </w:pPr>
          </w:p>
        </w:tc>
      </w:tr>
      <w:tr w:rsidR="00795283" w:rsidRPr="002862B7" w14:paraId="1356E45E" w14:textId="77777777" w:rsidTr="00EF22BB">
        <w:tc>
          <w:tcPr>
            <w:tcW w:w="2905" w:type="dxa"/>
          </w:tcPr>
          <w:p w14:paraId="4BC4DDB3" w14:textId="77777777" w:rsidR="00795283" w:rsidRPr="002862B7" w:rsidRDefault="00795283" w:rsidP="00EF22BB">
            <w:pPr>
              <w:spacing w:after="160" w:line="259" w:lineRule="auto"/>
              <w:rPr>
                <w:rFonts w:ascii="Arial" w:hAnsi="Arial" w:cs="Arial"/>
                <w:sz w:val="20"/>
                <w:szCs w:val="20"/>
              </w:rPr>
            </w:pPr>
          </w:p>
        </w:tc>
        <w:tc>
          <w:tcPr>
            <w:tcW w:w="1080" w:type="dxa"/>
          </w:tcPr>
          <w:p w14:paraId="5A79F2CB" w14:textId="77777777" w:rsidR="00795283" w:rsidRPr="002862B7" w:rsidRDefault="00795283" w:rsidP="00EF22BB">
            <w:pPr>
              <w:spacing w:after="160" w:line="259" w:lineRule="auto"/>
              <w:rPr>
                <w:rFonts w:ascii="Arial" w:hAnsi="Arial" w:cs="Arial"/>
                <w:sz w:val="20"/>
                <w:szCs w:val="20"/>
              </w:rPr>
            </w:pPr>
          </w:p>
        </w:tc>
        <w:tc>
          <w:tcPr>
            <w:tcW w:w="1080" w:type="dxa"/>
          </w:tcPr>
          <w:p w14:paraId="13643CA0" w14:textId="77777777" w:rsidR="00795283" w:rsidRPr="002862B7" w:rsidRDefault="00795283" w:rsidP="00EF22BB">
            <w:pPr>
              <w:spacing w:after="160" w:line="259" w:lineRule="auto"/>
              <w:rPr>
                <w:rFonts w:ascii="Arial" w:hAnsi="Arial" w:cs="Arial"/>
                <w:sz w:val="20"/>
                <w:szCs w:val="20"/>
              </w:rPr>
            </w:pPr>
          </w:p>
        </w:tc>
        <w:tc>
          <w:tcPr>
            <w:tcW w:w="1530" w:type="dxa"/>
          </w:tcPr>
          <w:p w14:paraId="077688AA" w14:textId="77777777" w:rsidR="00795283" w:rsidRPr="002862B7" w:rsidRDefault="00795283" w:rsidP="00EF22BB">
            <w:pPr>
              <w:spacing w:after="160" w:line="259" w:lineRule="auto"/>
              <w:rPr>
                <w:rFonts w:ascii="Arial" w:hAnsi="Arial" w:cs="Arial"/>
                <w:sz w:val="20"/>
                <w:szCs w:val="20"/>
              </w:rPr>
            </w:pPr>
          </w:p>
        </w:tc>
        <w:tc>
          <w:tcPr>
            <w:tcW w:w="1530" w:type="dxa"/>
          </w:tcPr>
          <w:p w14:paraId="6965A09F" w14:textId="77777777" w:rsidR="00795283" w:rsidRPr="002862B7" w:rsidRDefault="00795283" w:rsidP="00EF22BB">
            <w:pPr>
              <w:spacing w:after="160" w:line="259" w:lineRule="auto"/>
              <w:rPr>
                <w:rFonts w:ascii="Arial" w:hAnsi="Arial" w:cs="Arial"/>
                <w:sz w:val="20"/>
                <w:szCs w:val="20"/>
              </w:rPr>
            </w:pPr>
          </w:p>
        </w:tc>
        <w:tc>
          <w:tcPr>
            <w:tcW w:w="1620" w:type="dxa"/>
          </w:tcPr>
          <w:p w14:paraId="7ACFDCCF" w14:textId="77777777" w:rsidR="00795283" w:rsidRPr="002862B7" w:rsidRDefault="00795283" w:rsidP="00EF22BB">
            <w:pPr>
              <w:spacing w:after="160" w:line="259" w:lineRule="auto"/>
              <w:rPr>
                <w:rFonts w:ascii="Arial" w:hAnsi="Arial" w:cs="Arial"/>
                <w:sz w:val="20"/>
                <w:szCs w:val="20"/>
              </w:rPr>
            </w:pPr>
          </w:p>
        </w:tc>
      </w:tr>
      <w:tr w:rsidR="00795283" w:rsidRPr="002862B7" w14:paraId="6D80DB42" w14:textId="77777777" w:rsidTr="00EF22BB">
        <w:tc>
          <w:tcPr>
            <w:tcW w:w="2905" w:type="dxa"/>
          </w:tcPr>
          <w:p w14:paraId="0783A4AC" w14:textId="77777777" w:rsidR="00795283" w:rsidRPr="002862B7" w:rsidRDefault="00795283" w:rsidP="00EF22BB">
            <w:pPr>
              <w:spacing w:after="160" w:line="259" w:lineRule="auto"/>
              <w:rPr>
                <w:rFonts w:ascii="Arial" w:hAnsi="Arial" w:cs="Arial"/>
                <w:sz w:val="20"/>
                <w:szCs w:val="20"/>
              </w:rPr>
            </w:pPr>
          </w:p>
        </w:tc>
        <w:tc>
          <w:tcPr>
            <w:tcW w:w="1080" w:type="dxa"/>
          </w:tcPr>
          <w:p w14:paraId="605108A3" w14:textId="77777777" w:rsidR="00795283" w:rsidRPr="002862B7" w:rsidRDefault="00795283" w:rsidP="00EF22BB">
            <w:pPr>
              <w:spacing w:after="160" w:line="259" w:lineRule="auto"/>
              <w:rPr>
                <w:rFonts w:ascii="Arial" w:hAnsi="Arial" w:cs="Arial"/>
                <w:sz w:val="20"/>
                <w:szCs w:val="20"/>
              </w:rPr>
            </w:pPr>
          </w:p>
        </w:tc>
        <w:tc>
          <w:tcPr>
            <w:tcW w:w="1080" w:type="dxa"/>
          </w:tcPr>
          <w:p w14:paraId="1FC55139" w14:textId="77777777" w:rsidR="00795283" w:rsidRPr="002862B7" w:rsidRDefault="00795283" w:rsidP="00EF22BB">
            <w:pPr>
              <w:spacing w:after="160" w:line="259" w:lineRule="auto"/>
              <w:rPr>
                <w:rFonts w:ascii="Arial" w:hAnsi="Arial" w:cs="Arial"/>
                <w:sz w:val="20"/>
                <w:szCs w:val="20"/>
              </w:rPr>
            </w:pPr>
          </w:p>
        </w:tc>
        <w:tc>
          <w:tcPr>
            <w:tcW w:w="1530" w:type="dxa"/>
          </w:tcPr>
          <w:p w14:paraId="6FC9C2C8" w14:textId="77777777" w:rsidR="00795283" w:rsidRPr="002862B7" w:rsidRDefault="00795283" w:rsidP="00EF22BB">
            <w:pPr>
              <w:spacing w:after="160" w:line="259" w:lineRule="auto"/>
              <w:rPr>
                <w:rFonts w:ascii="Arial" w:hAnsi="Arial" w:cs="Arial"/>
                <w:sz w:val="20"/>
                <w:szCs w:val="20"/>
              </w:rPr>
            </w:pPr>
          </w:p>
        </w:tc>
        <w:tc>
          <w:tcPr>
            <w:tcW w:w="1530" w:type="dxa"/>
          </w:tcPr>
          <w:p w14:paraId="2A427303" w14:textId="77777777" w:rsidR="00795283" w:rsidRPr="002862B7" w:rsidRDefault="00795283" w:rsidP="00EF22BB">
            <w:pPr>
              <w:spacing w:after="160" w:line="259" w:lineRule="auto"/>
              <w:rPr>
                <w:rFonts w:ascii="Arial" w:hAnsi="Arial" w:cs="Arial"/>
                <w:sz w:val="20"/>
                <w:szCs w:val="20"/>
              </w:rPr>
            </w:pPr>
          </w:p>
        </w:tc>
        <w:tc>
          <w:tcPr>
            <w:tcW w:w="1620" w:type="dxa"/>
          </w:tcPr>
          <w:p w14:paraId="5242F369" w14:textId="77777777" w:rsidR="00795283" w:rsidRPr="002862B7" w:rsidRDefault="00795283" w:rsidP="00EF22BB">
            <w:pPr>
              <w:spacing w:after="160" w:line="259" w:lineRule="auto"/>
              <w:rPr>
                <w:rFonts w:ascii="Arial" w:hAnsi="Arial" w:cs="Arial"/>
                <w:sz w:val="20"/>
                <w:szCs w:val="20"/>
              </w:rPr>
            </w:pPr>
          </w:p>
        </w:tc>
      </w:tr>
      <w:tr w:rsidR="00795283" w:rsidRPr="002862B7" w14:paraId="7DB1CBC0" w14:textId="77777777" w:rsidTr="00EF22BB">
        <w:tc>
          <w:tcPr>
            <w:tcW w:w="2905" w:type="dxa"/>
          </w:tcPr>
          <w:p w14:paraId="03686432" w14:textId="77777777" w:rsidR="00795283" w:rsidRPr="002862B7" w:rsidRDefault="00795283" w:rsidP="00EF22BB">
            <w:pPr>
              <w:spacing w:after="160" w:line="259" w:lineRule="auto"/>
              <w:rPr>
                <w:rFonts w:ascii="Arial" w:hAnsi="Arial" w:cs="Arial"/>
                <w:sz w:val="20"/>
                <w:szCs w:val="20"/>
              </w:rPr>
            </w:pPr>
          </w:p>
        </w:tc>
        <w:tc>
          <w:tcPr>
            <w:tcW w:w="1080" w:type="dxa"/>
          </w:tcPr>
          <w:p w14:paraId="56D89752" w14:textId="77777777" w:rsidR="00795283" w:rsidRPr="002862B7" w:rsidRDefault="00795283" w:rsidP="00EF22BB">
            <w:pPr>
              <w:spacing w:after="160" w:line="259" w:lineRule="auto"/>
              <w:rPr>
                <w:rFonts w:ascii="Arial" w:hAnsi="Arial" w:cs="Arial"/>
                <w:sz w:val="20"/>
                <w:szCs w:val="20"/>
              </w:rPr>
            </w:pPr>
          </w:p>
        </w:tc>
        <w:tc>
          <w:tcPr>
            <w:tcW w:w="1080" w:type="dxa"/>
          </w:tcPr>
          <w:p w14:paraId="4E3217BB" w14:textId="77777777" w:rsidR="00795283" w:rsidRPr="002862B7" w:rsidRDefault="00795283" w:rsidP="00EF22BB">
            <w:pPr>
              <w:spacing w:after="160" w:line="259" w:lineRule="auto"/>
              <w:rPr>
                <w:rFonts w:ascii="Arial" w:hAnsi="Arial" w:cs="Arial"/>
                <w:sz w:val="20"/>
                <w:szCs w:val="20"/>
              </w:rPr>
            </w:pPr>
          </w:p>
        </w:tc>
        <w:tc>
          <w:tcPr>
            <w:tcW w:w="1530" w:type="dxa"/>
          </w:tcPr>
          <w:p w14:paraId="72C52CD5" w14:textId="77777777" w:rsidR="00795283" w:rsidRPr="002862B7" w:rsidRDefault="00795283" w:rsidP="00EF22BB">
            <w:pPr>
              <w:spacing w:after="160" w:line="259" w:lineRule="auto"/>
              <w:rPr>
                <w:rFonts w:ascii="Arial" w:hAnsi="Arial" w:cs="Arial"/>
                <w:sz w:val="20"/>
                <w:szCs w:val="20"/>
              </w:rPr>
            </w:pPr>
          </w:p>
        </w:tc>
        <w:tc>
          <w:tcPr>
            <w:tcW w:w="1530" w:type="dxa"/>
          </w:tcPr>
          <w:p w14:paraId="1155E7A9" w14:textId="77777777" w:rsidR="00795283" w:rsidRPr="002862B7" w:rsidRDefault="00795283" w:rsidP="00EF22BB">
            <w:pPr>
              <w:spacing w:after="160" w:line="259" w:lineRule="auto"/>
              <w:rPr>
                <w:rFonts w:ascii="Arial" w:hAnsi="Arial" w:cs="Arial"/>
                <w:sz w:val="20"/>
                <w:szCs w:val="20"/>
              </w:rPr>
            </w:pPr>
          </w:p>
        </w:tc>
        <w:tc>
          <w:tcPr>
            <w:tcW w:w="1620" w:type="dxa"/>
          </w:tcPr>
          <w:p w14:paraId="27A4F0AC" w14:textId="77777777" w:rsidR="00795283" w:rsidRPr="002862B7" w:rsidRDefault="00795283" w:rsidP="00EF22BB">
            <w:pPr>
              <w:spacing w:after="160" w:line="259" w:lineRule="auto"/>
              <w:rPr>
                <w:rFonts w:ascii="Arial" w:hAnsi="Arial" w:cs="Arial"/>
                <w:sz w:val="20"/>
                <w:szCs w:val="20"/>
              </w:rPr>
            </w:pPr>
          </w:p>
        </w:tc>
      </w:tr>
      <w:tr w:rsidR="00795283" w:rsidRPr="002862B7" w14:paraId="7D41DE4B" w14:textId="77777777" w:rsidTr="00EF22BB">
        <w:tc>
          <w:tcPr>
            <w:tcW w:w="3985" w:type="dxa"/>
            <w:gridSpan w:val="2"/>
          </w:tcPr>
          <w:p w14:paraId="28E279B7" w14:textId="77777777" w:rsidR="00795283" w:rsidRPr="002862B7" w:rsidRDefault="00795283" w:rsidP="00EF22BB">
            <w:pPr>
              <w:spacing w:after="160" w:line="259" w:lineRule="auto"/>
              <w:jc w:val="center"/>
              <w:rPr>
                <w:rFonts w:ascii="Arial" w:hAnsi="Arial" w:cs="Arial"/>
                <w:b/>
                <w:sz w:val="20"/>
                <w:szCs w:val="20"/>
              </w:rPr>
            </w:pPr>
            <w:r w:rsidRPr="002862B7">
              <w:rPr>
                <w:rFonts w:ascii="Arial" w:hAnsi="Arial" w:cs="Arial"/>
                <w:b/>
                <w:sz w:val="20"/>
                <w:szCs w:val="20"/>
              </w:rPr>
              <w:t xml:space="preserve">Total </w:t>
            </w:r>
            <w:r>
              <w:rPr>
                <w:rFonts w:ascii="Arial" w:hAnsi="Arial" w:cs="Arial"/>
                <w:b/>
                <w:sz w:val="20"/>
                <w:szCs w:val="20"/>
              </w:rPr>
              <w:t xml:space="preserve">project </w:t>
            </w:r>
            <w:r w:rsidRPr="002862B7">
              <w:rPr>
                <w:rFonts w:ascii="Arial" w:hAnsi="Arial" w:cs="Arial"/>
                <w:b/>
                <w:sz w:val="20"/>
                <w:szCs w:val="20"/>
              </w:rPr>
              <w:t>mileage and cost</w:t>
            </w:r>
            <w:r>
              <w:rPr>
                <w:rFonts w:ascii="Arial" w:hAnsi="Arial" w:cs="Arial"/>
                <w:b/>
                <w:sz w:val="20"/>
                <w:szCs w:val="20"/>
              </w:rPr>
              <w:t>s</w:t>
            </w:r>
          </w:p>
        </w:tc>
        <w:tc>
          <w:tcPr>
            <w:tcW w:w="1080" w:type="dxa"/>
          </w:tcPr>
          <w:p w14:paraId="136429CA" w14:textId="77777777" w:rsidR="00795283" w:rsidRPr="002862B7" w:rsidRDefault="00795283" w:rsidP="00EF22BB">
            <w:pPr>
              <w:spacing w:after="160" w:line="259" w:lineRule="auto"/>
              <w:rPr>
                <w:rFonts w:ascii="Arial" w:hAnsi="Arial" w:cs="Arial"/>
                <w:sz w:val="20"/>
                <w:szCs w:val="20"/>
              </w:rPr>
            </w:pPr>
          </w:p>
        </w:tc>
        <w:tc>
          <w:tcPr>
            <w:tcW w:w="1530" w:type="dxa"/>
          </w:tcPr>
          <w:p w14:paraId="04A3E8BA" w14:textId="77777777" w:rsidR="00795283" w:rsidRPr="002862B7" w:rsidRDefault="00795283" w:rsidP="00EF22BB">
            <w:pPr>
              <w:spacing w:after="160" w:line="259" w:lineRule="auto"/>
              <w:rPr>
                <w:rFonts w:ascii="Arial" w:hAnsi="Arial" w:cs="Arial"/>
                <w:sz w:val="20"/>
                <w:szCs w:val="20"/>
              </w:rPr>
            </w:pPr>
          </w:p>
        </w:tc>
        <w:tc>
          <w:tcPr>
            <w:tcW w:w="1530" w:type="dxa"/>
          </w:tcPr>
          <w:p w14:paraId="1F23DFD8" w14:textId="77777777" w:rsidR="00795283" w:rsidRPr="002862B7" w:rsidRDefault="00795283" w:rsidP="00EF22BB">
            <w:pPr>
              <w:spacing w:after="160" w:line="259" w:lineRule="auto"/>
              <w:rPr>
                <w:rFonts w:ascii="Arial" w:hAnsi="Arial" w:cs="Arial"/>
                <w:sz w:val="20"/>
                <w:szCs w:val="20"/>
              </w:rPr>
            </w:pPr>
          </w:p>
        </w:tc>
        <w:tc>
          <w:tcPr>
            <w:tcW w:w="1620" w:type="dxa"/>
          </w:tcPr>
          <w:p w14:paraId="3E4F24C1" w14:textId="77777777" w:rsidR="00795283" w:rsidRPr="002862B7" w:rsidRDefault="00795283" w:rsidP="00EF22BB">
            <w:pPr>
              <w:spacing w:after="160" w:line="259" w:lineRule="auto"/>
              <w:rPr>
                <w:rFonts w:ascii="Arial" w:hAnsi="Arial" w:cs="Arial"/>
                <w:sz w:val="20"/>
                <w:szCs w:val="20"/>
              </w:rPr>
            </w:pPr>
          </w:p>
        </w:tc>
      </w:tr>
    </w:tbl>
    <w:p w14:paraId="13637837" w14:textId="77777777" w:rsidR="008D45F4" w:rsidRPr="002862B7" w:rsidRDefault="008D45F4" w:rsidP="008D45F4">
      <w:pPr>
        <w:rPr>
          <w:rFonts w:ascii="Arial" w:hAnsi="Arial" w:cs="Arial"/>
          <w:sz w:val="20"/>
          <w:szCs w:val="20"/>
        </w:rPr>
      </w:pPr>
    </w:p>
    <w:p w14:paraId="59BA607E" w14:textId="77777777" w:rsidR="00795283" w:rsidRDefault="00795283" w:rsidP="00795283">
      <w:pPr>
        <w:rPr>
          <w:rFonts w:ascii="Arial" w:hAnsi="Arial" w:cs="Arial"/>
          <w:b/>
          <w:sz w:val="20"/>
          <w:szCs w:val="20"/>
        </w:rPr>
      </w:pPr>
      <w:r>
        <w:rPr>
          <w:rFonts w:ascii="Arial" w:hAnsi="Arial" w:cs="Arial"/>
          <w:b/>
          <w:sz w:val="20"/>
          <w:szCs w:val="20"/>
        </w:rPr>
        <w:t>Information that can be included now, but will be requested at a later date for chosen solution:</w:t>
      </w:r>
    </w:p>
    <w:p w14:paraId="5E149FF5" w14:textId="77777777" w:rsidR="00795283" w:rsidRPr="00996E60" w:rsidRDefault="00795283" w:rsidP="00795283">
      <w:pPr>
        <w:pStyle w:val="ListParagraph"/>
        <w:numPr>
          <w:ilvl w:val="0"/>
          <w:numId w:val="12"/>
        </w:numPr>
        <w:rPr>
          <w:rFonts w:ascii="Arial" w:hAnsi="Arial" w:cs="Arial"/>
          <w:sz w:val="20"/>
          <w:szCs w:val="20"/>
        </w:rPr>
      </w:pPr>
      <w:r w:rsidRPr="00996E60">
        <w:rPr>
          <w:rFonts w:ascii="Arial" w:hAnsi="Arial" w:cs="Arial"/>
          <w:sz w:val="20"/>
          <w:szCs w:val="20"/>
        </w:rPr>
        <w:t xml:space="preserve">Special construction </w:t>
      </w:r>
      <w:r>
        <w:rPr>
          <w:rFonts w:ascii="Arial" w:hAnsi="Arial" w:cs="Arial"/>
          <w:sz w:val="20"/>
          <w:szCs w:val="20"/>
        </w:rPr>
        <w:t>cost breakout</w:t>
      </w:r>
      <w:r w:rsidRPr="00996E60">
        <w:rPr>
          <w:rFonts w:ascii="Arial" w:hAnsi="Arial" w:cs="Arial"/>
          <w:sz w:val="20"/>
          <w:szCs w:val="20"/>
        </w:rPr>
        <w:t xml:space="preserve"> worksheet</w:t>
      </w:r>
    </w:p>
    <w:p w14:paraId="58496034" w14:textId="77777777" w:rsidR="00795283" w:rsidRPr="00996E60" w:rsidRDefault="00795283" w:rsidP="00795283">
      <w:pPr>
        <w:pStyle w:val="ListParagraph"/>
        <w:numPr>
          <w:ilvl w:val="0"/>
          <w:numId w:val="12"/>
        </w:numPr>
        <w:rPr>
          <w:rFonts w:ascii="Arial" w:hAnsi="Arial" w:cs="Arial"/>
          <w:sz w:val="20"/>
          <w:szCs w:val="20"/>
        </w:rPr>
      </w:pPr>
      <w:r w:rsidRPr="00996E60">
        <w:rPr>
          <w:rFonts w:ascii="Arial" w:hAnsi="Arial" w:cs="Arial"/>
          <w:sz w:val="20"/>
          <w:szCs w:val="20"/>
        </w:rPr>
        <w:t xml:space="preserve">Route map of all build segments in </w:t>
      </w:r>
      <w:proofErr w:type="spellStart"/>
      <w:r w:rsidRPr="00996E60">
        <w:rPr>
          <w:rFonts w:ascii="Arial" w:hAnsi="Arial" w:cs="Arial"/>
          <w:sz w:val="20"/>
          <w:szCs w:val="20"/>
        </w:rPr>
        <w:t>kmz</w:t>
      </w:r>
      <w:proofErr w:type="spellEnd"/>
      <w:r w:rsidRPr="00996E60">
        <w:rPr>
          <w:rFonts w:ascii="Arial" w:hAnsi="Arial" w:cs="Arial"/>
          <w:sz w:val="20"/>
          <w:szCs w:val="20"/>
        </w:rPr>
        <w:t xml:space="preserve"> format</w:t>
      </w:r>
    </w:p>
    <w:p w14:paraId="11FCA1CE" w14:textId="77777777" w:rsidR="00795283" w:rsidRPr="00996E60" w:rsidRDefault="00795283" w:rsidP="00795283">
      <w:pPr>
        <w:pStyle w:val="ListParagraph"/>
        <w:numPr>
          <w:ilvl w:val="0"/>
          <w:numId w:val="12"/>
        </w:numPr>
        <w:rPr>
          <w:rFonts w:ascii="Arial" w:hAnsi="Arial" w:cs="Arial"/>
          <w:sz w:val="20"/>
          <w:szCs w:val="20"/>
        </w:rPr>
      </w:pPr>
      <w:r w:rsidRPr="00996E60">
        <w:rPr>
          <w:rFonts w:ascii="Arial" w:hAnsi="Arial" w:cs="Arial"/>
          <w:sz w:val="20"/>
          <w:szCs w:val="20"/>
        </w:rPr>
        <w:t>Explanation of alternative routes that were explored and why the chosen route is the most cost-effective</w:t>
      </w:r>
    </w:p>
    <w:p w14:paraId="23D8196E" w14:textId="77777777" w:rsidR="00795283" w:rsidRPr="00996E60" w:rsidRDefault="00795283" w:rsidP="00795283">
      <w:pPr>
        <w:pStyle w:val="ListParagraph"/>
        <w:numPr>
          <w:ilvl w:val="0"/>
          <w:numId w:val="12"/>
        </w:numPr>
        <w:rPr>
          <w:rFonts w:ascii="Arial" w:hAnsi="Arial" w:cs="Arial"/>
          <w:b/>
          <w:sz w:val="20"/>
          <w:szCs w:val="20"/>
        </w:rPr>
      </w:pPr>
      <w:r w:rsidRPr="00996E60">
        <w:rPr>
          <w:rFonts w:ascii="Arial" w:hAnsi="Arial" w:cs="Arial"/>
          <w:color w:val="333333"/>
          <w:sz w:val="20"/>
          <w:szCs w:val="20"/>
        </w:rPr>
        <w:t xml:space="preserve">Explanation of special materials </w:t>
      </w:r>
      <w:r>
        <w:rPr>
          <w:rFonts w:ascii="Arial" w:hAnsi="Arial" w:cs="Arial"/>
          <w:color w:val="333333"/>
          <w:sz w:val="20"/>
          <w:szCs w:val="20"/>
        </w:rPr>
        <w:t>and</w:t>
      </w:r>
      <w:r w:rsidRPr="00996E60">
        <w:rPr>
          <w:rFonts w:ascii="Arial" w:hAnsi="Arial" w:cs="Arial"/>
          <w:color w:val="333333"/>
          <w:sz w:val="20"/>
          <w:szCs w:val="20"/>
        </w:rPr>
        <w:t xml:space="preserve"> procedures required</w:t>
      </w:r>
      <w:r>
        <w:rPr>
          <w:rFonts w:ascii="Arial" w:hAnsi="Arial" w:cs="Arial"/>
          <w:color w:val="333333"/>
          <w:sz w:val="20"/>
          <w:szCs w:val="20"/>
        </w:rPr>
        <w:t xml:space="preserve"> that may have increased construction costs</w:t>
      </w:r>
      <w:r w:rsidRPr="00996E60">
        <w:rPr>
          <w:rFonts w:ascii="Arial" w:hAnsi="Arial" w:cs="Arial"/>
          <w:color w:val="333333"/>
          <w:sz w:val="20"/>
          <w:szCs w:val="20"/>
        </w:rPr>
        <w:t>, such as:</w:t>
      </w:r>
    </w:p>
    <w:p w14:paraId="34545047" w14:textId="77777777" w:rsidR="00795283" w:rsidRPr="00996E60" w:rsidRDefault="00795283" w:rsidP="00795283">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Historical preservation or environmental issues</w:t>
      </w:r>
    </w:p>
    <w:p w14:paraId="219879EE" w14:textId="77777777" w:rsidR="00795283" w:rsidRPr="00996E60" w:rsidRDefault="00795283" w:rsidP="00795283">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Bridge, waterway, railway, or highway crossings</w:t>
      </w:r>
    </w:p>
    <w:p w14:paraId="718A5389" w14:textId="77777777" w:rsidR="00795283" w:rsidRPr="00996E60" w:rsidRDefault="00795283" w:rsidP="00795283">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Galvanized conduit</w:t>
      </w:r>
    </w:p>
    <w:p w14:paraId="62B391D3" w14:textId="77777777" w:rsidR="00795283" w:rsidRPr="00996E60" w:rsidRDefault="00795283" w:rsidP="00795283">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Directional boring through hard rock or under a paved surface</w:t>
      </w:r>
    </w:p>
    <w:p w14:paraId="1DEE2A97" w14:textId="77777777" w:rsidR="00795283" w:rsidRPr="00996E60" w:rsidRDefault="00795283" w:rsidP="00795283">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 xml:space="preserve">An excessive number of </w:t>
      </w:r>
      <w:proofErr w:type="spellStart"/>
      <w:r w:rsidRPr="00996E60">
        <w:rPr>
          <w:rFonts w:ascii="Arial" w:hAnsi="Arial" w:cs="Arial"/>
          <w:color w:val="333333"/>
          <w:sz w:val="20"/>
          <w:szCs w:val="20"/>
        </w:rPr>
        <w:t>handholes</w:t>
      </w:r>
      <w:proofErr w:type="spellEnd"/>
      <w:r w:rsidRPr="00996E60">
        <w:rPr>
          <w:rFonts w:ascii="Arial" w:hAnsi="Arial" w:cs="Arial"/>
          <w:color w:val="333333"/>
          <w:sz w:val="20"/>
          <w:szCs w:val="20"/>
        </w:rPr>
        <w:t>, marker posts, or other OSP materials</w:t>
      </w:r>
    </w:p>
    <w:p w14:paraId="362B8C16" w14:textId="41158E3B" w:rsidR="00CE03B7" w:rsidRDefault="00795283" w:rsidP="006A5589">
      <w:pPr>
        <w:numPr>
          <w:ilvl w:val="1"/>
          <w:numId w:val="12"/>
        </w:numPr>
        <w:shd w:val="clear" w:color="auto" w:fill="FFFFFF"/>
        <w:spacing w:before="100" w:beforeAutospacing="1" w:after="100" w:afterAutospacing="1"/>
        <w:rPr>
          <w:rFonts w:ascii="Arial" w:hAnsi="Arial" w:cs="Arial"/>
          <w:color w:val="333333"/>
          <w:sz w:val="20"/>
          <w:szCs w:val="20"/>
        </w:rPr>
      </w:pPr>
      <w:r w:rsidRPr="00996E60">
        <w:rPr>
          <w:rFonts w:ascii="Arial" w:hAnsi="Arial" w:cs="Arial"/>
          <w:color w:val="333333"/>
          <w:sz w:val="20"/>
          <w:szCs w:val="20"/>
        </w:rPr>
        <w:t>Expensive pole attachment fees or make ready costs</w:t>
      </w:r>
    </w:p>
    <w:p w14:paraId="6640D450" w14:textId="77777777" w:rsidR="00352B92" w:rsidRDefault="00352B92" w:rsidP="00352B92">
      <w:pPr>
        <w:shd w:val="clear" w:color="auto" w:fill="FFFFFF"/>
        <w:spacing w:before="100" w:beforeAutospacing="1" w:after="100" w:afterAutospacing="1"/>
        <w:rPr>
          <w:rFonts w:ascii="Arial" w:hAnsi="Arial" w:cs="Arial"/>
          <w:color w:val="333333"/>
          <w:sz w:val="20"/>
          <w:szCs w:val="20"/>
        </w:rPr>
      </w:pPr>
    </w:p>
    <w:p w14:paraId="601DEC49" w14:textId="76FE8395" w:rsidR="00352B92" w:rsidRDefault="00352B92">
      <w:pPr>
        <w:rPr>
          <w:rFonts w:ascii="Arial" w:hAnsi="Arial" w:cs="Arial"/>
          <w:color w:val="333333"/>
          <w:sz w:val="20"/>
          <w:szCs w:val="20"/>
        </w:rPr>
      </w:pPr>
      <w:r>
        <w:rPr>
          <w:rFonts w:ascii="Arial" w:hAnsi="Arial" w:cs="Arial"/>
          <w:color w:val="333333"/>
          <w:sz w:val="20"/>
          <w:szCs w:val="20"/>
        </w:rPr>
        <w:br w:type="page"/>
      </w:r>
    </w:p>
    <w:p w14:paraId="4754A93A" w14:textId="75CBB7F3" w:rsidR="00352B92" w:rsidRDefault="00352B92" w:rsidP="00352B92">
      <w:pPr>
        <w:rPr>
          <w:rFonts w:ascii="Arial" w:hAnsi="Arial" w:cs="Arial"/>
          <w:sz w:val="20"/>
          <w:szCs w:val="20"/>
        </w:rPr>
      </w:pPr>
      <w:r>
        <w:rPr>
          <w:rFonts w:ascii="Arial" w:hAnsi="Arial" w:cs="Arial"/>
          <w:sz w:val="20"/>
          <w:szCs w:val="20"/>
        </w:rPr>
        <w:lastRenderedPageBreak/>
        <w:t>Appendix C</w:t>
      </w:r>
    </w:p>
    <w:p w14:paraId="15ED03C5" w14:textId="77777777" w:rsidR="00352B92" w:rsidRDefault="00352B92" w:rsidP="00352B92">
      <w:pPr>
        <w:rPr>
          <w:rFonts w:ascii="Arial" w:hAnsi="Arial" w:cs="Arial"/>
          <w:sz w:val="20"/>
          <w:szCs w:val="20"/>
        </w:rPr>
      </w:pPr>
    </w:p>
    <w:p w14:paraId="40B64D0C" w14:textId="77777777" w:rsidR="00352B92" w:rsidRPr="00EF5AE5" w:rsidRDefault="00352B92" w:rsidP="00352B92">
      <w:pPr>
        <w:jc w:val="center"/>
        <w:rPr>
          <w:rFonts w:ascii="Calibri" w:hAnsi="Calibri"/>
          <w:b/>
          <w:sz w:val="28"/>
          <w:szCs w:val="28"/>
        </w:rPr>
      </w:pPr>
      <w:r w:rsidRPr="00EF5AE5">
        <w:rPr>
          <w:rFonts w:ascii="Calibri" w:hAnsi="Calibri"/>
          <w:b/>
          <w:sz w:val="28"/>
          <w:szCs w:val="28"/>
        </w:rPr>
        <w:t>E-rate Special Construction</w:t>
      </w:r>
    </w:p>
    <w:p w14:paraId="2CB68CD8" w14:textId="77777777" w:rsidR="00352B92" w:rsidRPr="00EF5AE5" w:rsidRDefault="00352B92" w:rsidP="00352B92">
      <w:pPr>
        <w:jc w:val="center"/>
        <w:rPr>
          <w:rFonts w:ascii="Calibri" w:hAnsi="Calibri"/>
          <w:sz w:val="28"/>
          <w:szCs w:val="28"/>
        </w:rPr>
      </w:pPr>
      <w:r w:rsidRPr="00EF5AE5">
        <w:rPr>
          <w:rFonts w:ascii="Calibri" w:hAnsi="Calibri"/>
          <w:b/>
          <w:sz w:val="28"/>
          <w:szCs w:val="28"/>
        </w:rPr>
        <w:t>Excess Strands - Cost Allocation Scenarios</w:t>
      </w:r>
    </w:p>
    <w:p w14:paraId="7245F8E2" w14:textId="77777777" w:rsidR="00352B92" w:rsidRPr="00EF5AE5" w:rsidRDefault="00352B92" w:rsidP="00352B92">
      <w:pPr>
        <w:jc w:val="center"/>
        <w:rPr>
          <w:rFonts w:ascii="Calibri" w:hAnsi="Calibri"/>
          <w:sz w:val="28"/>
          <w:szCs w:val="28"/>
        </w:rPr>
      </w:pPr>
      <w:r w:rsidRPr="00EF5AE5">
        <w:rPr>
          <w:rFonts w:ascii="Calibri" w:hAnsi="Calibri"/>
          <w:sz w:val="28"/>
          <w:szCs w:val="28"/>
        </w:rPr>
        <w:t>Funding Year 2018</w:t>
      </w:r>
    </w:p>
    <w:p w14:paraId="0169DBB5" w14:textId="77777777" w:rsidR="00352B92" w:rsidRPr="00EF5AE5" w:rsidRDefault="00352B92" w:rsidP="00352B92">
      <w:pPr>
        <w:jc w:val="center"/>
        <w:rPr>
          <w:rFonts w:ascii="Calibri" w:hAnsi="Calibri"/>
          <w:b/>
        </w:rPr>
      </w:pPr>
      <w:r w:rsidRPr="00EF5AE5">
        <w:rPr>
          <w:rFonts w:ascii="Calibri" w:hAnsi="Calibri"/>
          <w:b/>
        </w:rPr>
        <w:br/>
      </w:r>
      <w:r w:rsidRPr="00EF5AE5">
        <w:rPr>
          <w:rFonts w:ascii="Calibri" w:hAnsi="Calibri"/>
        </w:rPr>
        <w:t xml:space="preserve">Prepared by the </w:t>
      </w:r>
      <w:hyperlink r:id="rId9" w:history="1">
        <w:r w:rsidRPr="00EF5AE5">
          <w:rPr>
            <w:rStyle w:val="Hyperlink"/>
            <w:rFonts w:ascii="Calibri" w:hAnsi="Calibri"/>
          </w:rPr>
          <w:t>State E-rate Coordinators’ Alliance</w:t>
        </w:r>
      </w:hyperlink>
      <w:r w:rsidRPr="00EF5AE5">
        <w:rPr>
          <w:rFonts w:ascii="Calibri" w:hAnsi="Calibri"/>
        </w:rPr>
        <w:br/>
        <w:t>October 23, 2017</w:t>
      </w:r>
    </w:p>
    <w:p w14:paraId="551E6DEB" w14:textId="77777777" w:rsidR="00352B92" w:rsidRPr="00EF5AE5" w:rsidRDefault="00352B92" w:rsidP="00352B92">
      <w:pPr>
        <w:jc w:val="center"/>
        <w:rPr>
          <w:rFonts w:ascii="Calibri" w:hAnsi="Calibri"/>
        </w:rPr>
      </w:pPr>
    </w:p>
    <w:p w14:paraId="0B6BAEEF" w14:textId="77777777" w:rsidR="00352B92" w:rsidRPr="00EF5AE5" w:rsidRDefault="00352B92" w:rsidP="00352B92">
      <w:pPr>
        <w:jc w:val="center"/>
        <w:rPr>
          <w:rFonts w:ascii="Calibri" w:hAnsi="Calibri"/>
        </w:rPr>
      </w:pPr>
      <w:r w:rsidRPr="00EF5AE5">
        <w:rPr>
          <w:rFonts w:ascii="Calibri" w:hAnsi="Calibri"/>
          <w:noProof/>
        </w:rPr>
        <mc:AlternateContent>
          <mc:Choice Requires="wps">
            <w:drawing>
              <wp:anchor distT="0" distB="0" distL="114300" distR="114300" simplePos="0" relativeHeight="251659264" behindDoc="0" locked="0" layoutInCell="1" allowOverlap="1" wp14:anchorId="65F342CF" wp14:editId="4056F270">
                <wp:simplePos x="0" y="0"/>
                <wp:positionH relativeFrom="margin">
                  <wp:align>left</wp:align>
                </wp:positionH>
                <wp:positionV relativeFrom="paragraph">
                  <wp:posOffset>10161</wp:posOffset>
                </wp:positionV>
                <wp:extent cx="60198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19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768995F3" id="Straight Connector 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74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" strokecolor="#5b9bd5 [3204]" strokeweight=".5pt">
                <v:stroke joinstyle="miter"/>
                <w10:wrap anchorx="margin"/>
              </v:line>
            </w:pict>
          </mc:Fallback>
        </mc:AlternateContent>
      </w:r>
    </w:p>
    <w:p w14:paraId="3D22CE9B" w14:textId="77777777" w:rsidR="00352B92" w:rsidRPr="00EF5AE5" w:rsidRDefault="00352B92" w:rsidP="00352B92">
      <w:pPr>
        <w:pStyle w:val="ListParagraph"/>
        <w:rPr>
          <w:rFonts w:ascii="Calibri" w:hAnsi="Calibri"/>
          <w:b/>
          <w:color w:val="1F3864" w:themeColor="accent5" w:themeShade="80"/>
        </w:rPr>
      </w:pPr>
    </w:p>
    <w:p w14:paraId="7B5CEA98" w14:textId="77777777" w:rsidR="00352B92" w:rsidRPr="00EF5AE5" w:rsidRDefault="00352B92" w:rsidP="00352B92">
      <w:pPr>
        <w:pStyle w:val="ListParagraph"/>
        <w:numPr>
          <w:ilvl w:val="0"/>
          <w:numId w:val="15"/>
        </w:numPr>
        <w:rPr>
          <w:rFonts w:ascii="Calibri" w:hAnsi="Calibri"/>
          <w:b/>
          <w:color w:val="1F3864" w:themeColor="accent5" w:themeShade="80"/>
          <w:sz w:val="28"/>
          <w:szCs w:val="28"/>
        </w:rPr>
      </w:pPr>
      <w:r w:rsidRPr="00EF5AE5">
        <w:rPr>
          <w:rFonts w:ascii="Calibri" w:hAnsi="Calibri"/>
          <w:b/>
          <w:color w:val="1F3864" w:themeColor="accent5" w:themeShade="80"/>
          <w:sz w:val="28"/>
          <w:szCs w:val="28"/>
        </w:rPr>
        <w:t xml:space="preserve">LEASED LIT FIBER AND LEASED DARK FIBER </w:t>
      </w:r>
    </w:p>
    <w:p w14:paraId="36A0C4B4" w14:textId="77777777" w:rsidR="00352B92" w:rsidRPr="00EF5AE5" w:rsidRDefault="00352B92" w:rsidP="00352B92">
      <w:pPr>
        <w:rPr>
          <w:rFonts w:ascii="Calibri" w:hAnsi="Calibri"/>
          <w:b/>
          <w:color w:val="1F3864" w:themeColor="accent5" w:themeShade="80"/>
          <w:sz w:val="28"/>
          <w:szCs w:val="28"/>
        </w:rPr>
      </w:pPr>
    </w:p>
    <w:p w14:paraId="50A6EE0E" w14:textId="77777777" w:rsidR="00352B92" w:rsidRPr="00EF5AE5" w:rsidRDefault="00352B92" w:rsidP="00352B92">
      <w:pPr>
        <w:pStyle w:val="ListParagraph"/>
        <w:numPr>
          <w:ilvl w:val="0"/>
          <w:numId w:val="16"/>
        </w:numPr>
        <w:rPr>
          <w:rFonts w:ascii="Calibri" w:hAnsi="Calibri"/>
          <w:b/>
          <w:color w:val="1F3864" w:themeColor="accent5" w:themeShade="80"/>
          <w:sz w:val="28"/>
          <w:szCs w:val="28"/>
        </w:rPr>
      </w:pPr>
      <w:r w:rsidRPr="00EF5AE5">
        <w:rPr>
          <w:rFonts w:ascii="Calibri" w:hAnsi="Calibri"/>
          <w:b/>
          <w:color w:val="1F3864" w:themeColor="accent5" w:themeShade="80"/>
          <w:sz w:val="28"/>
          <w:szCs w:val="28"/>
        </w:rPr>
        <w:t>Excess Strands for Applicant’s Future Use</w:t>
      </w:r>
    </w:p>
    <w:p w14:paraId="2F075F8F" w14:textId="77777777" w:rsidR="00352B92" w:rsidRPr="00EF5AE5" w:rsidRDefault="00352B92" w:rsidP="00352B92">
      <w:pPr>
        <w:rPr>
          <w:rFonts w:ascii="Calibri" w:hAnsi="Calibri"/>
          <w:bCs/>
        </w:rPr>
      </w:pPr>
    </w:p>
    <w:p w14:paraId="48E9CDEF" w14:textId="77777777" w:rsidR="00352B92" w:rsidRPr="00EF5AE5" w:rsidRDefault="00352B92" w:rsidP="00352B92">
      <w:pPr>
        <w:rPr>
          <w:rFonts w:ascii="Calibri" w:hAnsi="Calibri"/>
        </w:rPr>
      </w:pPr>
      <w:r w:rsidRPr="00EF5AE5">
        <w:rPr>
          <w:rFonts w:ascii="Calibri" w:hAnsi="Calibri"/>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  </w:t>
      </w:r>
    </w:p>
    <w:p w14:paraId="4C8E339F" w14:textId="77777777" w:rsidR="00352B92" w:rsidRPr="00EF5AE5" w:rsidRDefault="00352B92" w:rsidP="00352B92">
      <w:pPr>
        <w:rPr>
          <w:rFonts w:ascii="Calibri" w:hAnsi="Calibri"/>
        </w:rPr>
      </w:pPr>
    </w:p>
    <w:p w14:paraId="065F46E3" w14:textId="77777777" w:rsidR="00352B92" w:rsidRPr="00EF5AE5" w:rsidRDefault="00352B92" w:rsidP="00352B92">
      <w:pPr>
        <w:rPr>
          <w:rFonts w:ascii="Calibri" w:hAnsi="Calibri"/>
        </w:rPr>
      </w:pPr>
      <w:r w:rsidRPr="00EF5AE5">
        <w:rPr>
          <w:rFonts w:ascii="Calibri" w:hAnsi="Calibri"/>
          <w:bCs/>
        </w:rPr>
        <w:t xml:space="preserve">If the service provider installs excess strands </w:t>
      </w:r>
      <w:r w:rsidRPr="00EF5AE5">
        <w:rPr>
          <w:rFonts w:ascii="Calibri" w:hAnsi="Calibri"/>
        </w:rPr>
        <w:t xml:space="preserve">for the applicant’s exclusive future use in a leased dark fiber or leased lit fiber special construction project where the excess strands will remain dormant until they are lit for the applicant in the future, and if the applicant </w:t>
      </w:r>
      <w:r w:rsidRPr="00EF5AE5">
        <w:rPr>
          <w:rFonts w:ascii="Calibri" w:hAnsi="Calibri"/>
          <w:u w:val="single"/>
        </w:rPr>
        <w:t>cannot</w:t>
      </w:r>
      <w:r w:rsidRPr="00EF5AE5">
        <w:rPr>
          <w:rFonts w:ascii="Calibri" w:hAnsi="Calibri"/>
        </w:rPr>
        <w:t xml:space="preserve"> show that it is not more cost effective than buying the exact number of fiber strands being lit in the first year, the applicant must cost allocate the costs associated with the excess strands only.  No other special construction charges would need to be cost allocated.  </w:t>
      </w:r>
    </w:p>
    <w:p w14:paraId="102F2A11" w14:textId="77777777" w:rsidR="00352B92" w:rsidRPr="00EF5AE5" w:rsidRDefault="00352B92" w:rsidP="00352B92">
      <w:pPr>
        <w:rPr>
          <w:rFonts w:ascii="Calibri" w:hAnsi="Calibri"/>
          <w:b/>
          <w:color w:val="1F3864" w:themeColor="accent5" w:themeShade="80"/>
        </w:rPr>
      </w:pPr>
    </w:p>
    <w:p w14:paraId="7C6D791B" w14:textId="77777777" w:rsidR="00352B92" w:rsidRPr="00EF5AE5" w:rsidRDefault="00352B92" w:rsidP="00352B92">
      <w:pPr>
        <w:pStyle w:val="ListParagraph"/>
        <w:numPr>
          <w:ilvl w:val="0"/>
          <w:numId w:val="16"/>
        </w:numPr>
        <w:rPr>
          <w:rFonts w:ascii="Calibri" w:hAnsi="Calibri"/>
          <w:b/>
          <w:color w:val="1F3864" w:themeColor="accent5" w:themeShade="80"/>
          <w:sz w:val="28"/>
          <w:szCs w:val="28"/>
        </w:rPr>
      </w:pPr>
      <w:r w:rsidRPr="00EF5AE5">
        <w:rPr>
          <w:rFonts w:ascii="Calibri" w:hAnsi="Calibri"/>
          <w:b/>
          <w:color w:val="1F3864" w:themeColor="accent5" w:themeShade="80"/>
          <w:sz w:val="28"/>
          <w:szCs w:val="28"/>
        </w:rPr>
        <w:t>Excess Strands for Service Provider’s Future Use</w:t>
      </w:r>
    </w:p>
    <w:p w14:paraId="0ECC0416" w14:textId="77777777" w:rsidR="00352B92" w:rsidRPr="00EF5AE5" w:rsidRDefault="00352B92" w:rsidP="00352B92">
      <w:pPr>
        <w:rPr>
          <w:rFonts w:ascii="Calibri" w:hAnsi="Calibri"/>
          <w:b/>
        </w:rPr>
      </w:pPr>
    </w:p>
    <w:p w14:paraId="43C57C76" w14:textId="77777777" w:rsidR="00352B92" w:rsidRPr="00EF5AE5" w:rsidRDefault="00352B92" w:rsidP="00352B92">
      <w:pPr>
        <w:rPr>
          <w:rFonts w:ascii="Calibri" w:hAnsi="Calibri"/>
          <w:bCs/>
        </w:rPr>
      </w:pPr>
      <w:r w:rsidRPr="00EF5AE5">
        <w:rPr>
          <w:rFonts w:ascii="Calibri" w:hAnsi="Calibri"/>
          <w:bCs/>
        </w:rPr>
        <w:t>For lit services special construction and leased dark fiber special construction,</w:t>
      </w:r>
      <w:r w:rsidRPr="00EF5AE5">
        <w:rPr>
          <w:rFonts w:ascii="Calibri" w:hAnsi="Calibri"/>
        </w:rPr>
        <w:t xml:space="preserve"> if the service provider wishes to place extra strands in the build for its own use, the E-rate applicant must cost allocate the cost of the service provider-owned extra strands, as well as all </w:t>
      </w:r>
      <w:r w:rsidRPr="00EF5AE5">
        <w:rPr>
          <w:rFonts w:ascii="Calibri" w:hAnsi="Calibri"/>
          <w:bCs/>
        </w:rPr>
        <w:t>incremental costs of those extra strands from the special construction E-rate funding request.  It is not a pro-rata share, but an incremental cost calculation that must be backed by detailed documentation. </w:t>
      </w:r>
    </w:p>
    <w:p w14:paraId="0A4484C0" w14:textId="77777777" w:rsidR="00352B92" w:rsidRPr="00EF5AE5" w:rsidRDefault="00352B92" w:rsidP="00352B92">
      <w:pPr>
        <w:rPr>
          <w:rFonts w:ascii="Calibri" w:hAnsi="Calibri"/>
          <w:bCs/>
        </w:rPr>
      </w:pPr>
    </w:p>
    <w:p w14:paraId="01A570FA" w14:textId="77777777" w:rsidR="00352B92" w:rsidRPr="00EF5AE5" w:rsidRDefault="00352B92" w:rsidP="00352B92">
      <w:pPr>
        <w:rPr>
          <w:rFonts w:ascii="Calibri" w:hAnsi="Calibri"/>
          <w:bCs/>
        </w:rPr>
      </w:pPr>
      <w:r w:rsidRPr="00EF5AE5">
        <w:rPr>
          <w:rFonts w:ascii="Calibri" w:hAnsi="Calibri"/>
          <w:bCs/>
        </w:rPr>
        <w:br w:type="page"/>
      </w:r>
    </w:p>
    <w:p w14:paraId="42EBD547" w14:textId="77777777" w:rsidR="00352B92" w:rsidRPr="00EF5AE5" w:rsidRDefault="00352B92" w:rsidP="00352B92">
      <w:pPr>
        <w:rPr>
          <w:rFonts w:ascii="Calibri" w:hAnsi="Calibri"/>
        </w:rPr>
      </w:pPr>
      <w:r w:rsidRPr="00EF5AE5">
        <w:rPr>
          <w:rFonts w:ascii="Calibri" w:hAnsi="Calibri"/>
          <w:bCs/>
        </w:rPr>
        <w:lastRenderedPageBreak/>
        <w:t>Example 1 from Funding Year 2018 USAC Fiber Training Slides applies:</w:t>
      </w:r>
    </w:p>
    <w:p w14:paraId="6C61CFF2" w14:textId="77777777" w:rsidR="00352B92" w:rsidRPr="00EF5AE5" w:rsidRDefault="00352B92" w:rsidP="00352B92">
      <w:pPr>
        <w:rPr>
          <w:rFonts w:ascii="Calibri" w:hAnsi="Calibri"/>
        </w:rPr>
      </w:pPr>
    </w:p>
    <w:p w14:paraId="7F736355" w14:textId="77777777" w:rsidR="00352B92" w:rsidRPr="00EF5AE5" w:rsidRDefault="00352B92" w:rsidP="00352B92">
      <w:pPr>
        <w:rPr>
          <w:rFonts w:ascii="Calibri" w:hAnsi="Calibri"/>
        </w:rPr>
      </w:pPr>
      <w:r w:rsidRPr="00EF5AE5">
        <w:rPr>
          <w:rFonts w:ascii="Calibri" w:hAnsi="Calibri"/>
          <w:noProof/>
        </w:rPr>
        <w:drawing>
          <wp:inline distT="0" distB="0" distL="0" distR="0" wp14:anchorId="629F9A76" wp14:editId="1FF590AA">
            <wp:extent cx="5391150" cy="3032521"/>
            <wp:effectExtent l="19050" t="19050" r="1905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5733" cy="3085724"/>
                    </a:xfrm>
                    <a:prstGeom prst="rect">
                      <a:avLst/>
                    </a:prstGeom>
                    <a:ln>
                      <a:solidFill>
                        <a:srgbClr val="0070C0"/>
                      </a:solidFill>
                    </a:ln>
                  </pic:spPr>
                </pic:pic>
              </a:graphicData>
            </a:graphic>
          </wp:inline>
        </w:drawing>
      </w:r>
    </w:p>
    <w:p w14:paraId="08B6ADCA" w14:textId="77777777" w:rsidR="00352B92" w:rsidRPr="00EF5AE5" w:rsidRDefault="00352B92" w:rsidP="00352B92">
      <w:pPr>
        <w:rPr>
          <w:rFonts w:ascii="Calibri" w:hAnsi="Calibri"/>
          <w:bCs/>
        </w:rPr>
      </w:pPr>
    </w:p>
    <w:p w14:paraId="6335E63D" w14:textId="77777777" w:rsidR="00352B92" w:rsidRPr="00EF5AE5" w:rsidRDefault="00352B92" w:rsidP="00352B92">
      <w:pPr>
        <w:rPr>
          <w:rFonts w:ascii="Calibri" w:hAnsi="Calibri"/>
          <w:bCs/>
        </w:rPr>
      </w:pPr>
      <w:proofErr w:type="gramStart"/>
      <w:r w:rsidRPr="00EF5AE5">
        <w:rPr>
          <w:rFonts w:ascii="Calibri" w:hAnsi="Calibri"/>
          <w:bCs/>
        </w:rPr>
        <w:t>Applicant’s</w:t>
      </w:r>
      <w:proofErr w:type="gramEnd"/>
      <w:r w:rsidRPr="00EF5AE5">
        <w:rPr>
          <w:rFonts w:ascii="Calibri" w:hAnsi="Calibri"/>
          <w:bCs/>
        </w:rPr>
        <w:t xml:space="preserve"> should seek documentation from the provider which outlines the added incremental costs attributable to designing, managing and constructing a fiber system with a 48-strand cable instead of a 12-strand cable.  Such costs should include (but are not limited to):</w:t>
      </w:r>
    </w:p>
    <w:p w14:paraId="25CE936B" w14:textId="77777777" w:rsidR="00352B92" w:rsidRPr="00EF5AE5" w:rsidRDefault="00352B92" w:rsidP="00352B92">
      <w:pPr>
        <w:rPr>
          <w:rFonts w:ascii="Calibri" w:hAnsi="Calibri"/>
          <w:bCs/>
        </w:rPr>
      </w:pPr>
    </w:p>
    <w:p w14:paraId="00FA40DF" w14:textId="77777777" w:rsidR="00352B92" w:rsidRPr="00EF5AE5" w:rsidRDefault="00352B92" w:rsidP="00352B92">
      <w:pPr>
        <w:pStyle w:val="ListParagraph"/>
        <w:numPr>
          <w:ilvl w:val="0"/>
          <w:numId w:val="14"/>
        </w:numPr>
        <w:rPr>
          <w:rFonts w:ascii="Calibri" w:hAnsi="Calibri"/>
          <w:bCs/>
        </w:rPr>
      </w:pPr>
      <w:r w:rsidRPr="00EF5AE5">
        <w:rPr>
          <w:rFonts w:ascii="Calibri" w:hAnsi="Calibri"/>
          <w:bCs/>
        </w:rPr>
        <w:t>Splice Labor.  If any fibers over the applicant’s fibers are spliced, the labor for these additional splices must be cost allocated.</w:t>
      </w:r>
    </w:p>
    <w:p w14:paraId="1B976C0D" w14:textId="77777777" w:rsidR="00352B92" w:rsidRPr="00EF5AE5" w:rsidRDefault="00352B92" w:rsidP="00352B92">
      <w:pPr>
        <w:rPr>
          <w:rFonts w:ascii="Calibri" w:hAnsi="Calibri"/>
          <w:bCs/>
        </w:rPr>
      </w:pPr>
    </w:p>
    <w:p w14:paraId="1B18FBAE" w14:textId="77777777" w:rsidR="00352B92" w:rsidRPr="00EF5AE5" w:rsidRDefault="00352B92" w:rsidP="00352B92">
      <w:pPr>
        <w:pStyle w:val="ListParagraph"/>
        <w:numPr>
          <w:ilvl w:val="0"/>
          <w:numId w:val="14"/>
        </w:numPr>
        <w:rPr>
          <w:rFonts w:ascii="Calibri" w:hAnsi="Calibri"/>
          <w:bCs/>
        </w:rPr>
      </w:pPr>
      <w:r w:rsidRPr="00EF5AE5">
        <w:rPr>
          <w:rFonts w:ascii="Calibri" w:hAnsi="Calibri"/>
          <w:bCs/>
        </w:rPr>
        <w:t>Splice Enclosures are placed to protect splices.  If any fibers over the applicant’s fibers are spliced and require an enclosure, the enclosures for these additional splices must be cost allocated.</w:t>
      </w:r>
    </w:p>
    <w:p w14:paraId="287BEFBB" w14:textId="77777777" w:rsidR="00352B92" w:rsidRPr="00EF5AE5" w:rsidRDefault="00352B92" w:rsidP="00352B92">
      <w:pPr>
        <w:rPr>
          <w:rFonts w:ascii="Calibri" w:hAnsi="Calibri"/>
          <w:bCs/>
        </w:rPr>
      </w:pPr>
    </w:p>
    <w:p w14:paraId="35A8ACE4" w14:textId="77777777" w:rsidR="00352B92" w:rsidRPr="00EF5AE5" w:rsidRDefault="00352B92" w:rsidP="00352B92">
      <w:pPr>
        <w:pStyle w:val="ListParagraph"/>
        <w:numPr>
          <w:ilvl w:val="0"/>
          <w:numId w:val="14"/>
        </w:numPr>
        <w:rPr>
          <w:rFonts w:ascii="Calibri" w:hAnsi="Calibri"/>
          <w:bCs/>
        </w:rPr>
      </w:pPr>
      <w:r w:rsidRPr="00EF5AE5">
        <w:rPr>
          <w:rFonts w:ascii="Calibri" w:hAnsi="Calibri"/>
          <w:bCs/>
        </w:rPr>
        <w:t>Fiber Installation Labor.  This represents the incremental cost of pulling a larger cable through the buried conduit.</w:t>
      </w:r>
    </w:p>
    <w:p w14:paraId="22FD81C1" w14:textId="77777777" w:rsidR="00352B92" w:rsidRPr="00EF5AE5" w:rsidRDefault="00352B92" w:rsidP="00352B92">
      <w:pPr>
        <w:rPr>
          <w:rFonts w:ascii="Calibri" w:hAnsi="Calibri"/>
          <w:bCs/>
        </w:rPr>
      </w:pPr>
    </w:p>
    <w:p w14:paraId="72679FE1" w14:textId="77777777" w:rsidR="00352B92" w:rsidRPr="00EF5AE5" w:rsidRDefault="00352B92" w:rsidP="00352B92">
      <w:pPr>
        <w:pStyle w:val="ListParagraph"/>
        <w:numPr>
          <w:ilvl w:val="0"/>
          <w:numId w:val="14"/>
        </w:numPr>
        <w:rPr>
          <w:rFonts w:ascii="Calibri" w:hAnsi="Calibri"/>
          <w:bCs/>
        </w:rPr>
      </w:pPr>
      <w:r w:rsidRPr="00EF5AE5">
        <w:rPr>
          <w:rFonts w:ascii="Calibri" w:hAnsi="Calibri"/>
          <w:bCs/>
        </w:rPr>
        <w:t>Structured materials installation.  This represents the additional cost of burying a larger conduit to support the additional fibers.</w:t>
      </w:r>
    </w:p>
    <w:p w14:paraId="0C6D619E" w14:textId="77777777" w:rsidR="00352B92" w:rsidRPr="00EF5AE5" w:rsidRDefault="00352B92" w:rsidP="00352B92">
      <w:pPr>
        <w:rPr>
          <w:rFonts w:ascii="Calibri" w:hAnsi="Calibri"/>
          <w:bCs/>
        </w:rPr>
      </w:pPr>
    </w:p>
    <w:p w14:paraId="5B46AD02" w14:textId="77777777" w:rsidR="00352B92" w:rsidRPr="00EF5AE5" w:rsidRDefault="00352B92" w:rsidP="00352B92">
      <w:pPr>
        <w:rPr>
          <w:rFonts w:ascii="Calibri" w:hAnsi="Calibri"/>
          <w:bCs/>
        </w:rPr>
      </w:pPr>
      <w:r w:rsidRPr="00EF5AE5">
        <w:rPr>
          <w:rFonts w:ascii="Calibri" w:hAnsi="Calibri"/>
          <w:bCs/>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w:t>
      </w:r>
      <w:r w:rsidRPr="00EF5AE5">
        <w:rPr>
          <w:rFonts w:ascii="Calibri" w:hAnsi="Calibri"/>
          <w:bCs/>
        </w:rPr>
        <w:lastRenderedPageBreak/>
        <w:t xml:space="preserve">evidence during PIA review that it did not charge the applicant for these incremental costs.  </w:t>
      </w:r>
    </w:p>
    <w:p w14:paraId="416811EC" w14:textId="77777777" w:rsidR="00352B92" w:rsidRPr="00EF5AE5" w:rsidRDefault="00352B92" w:rsidP="00352B92">
      <w:pPr>
        <w:rPr>
          <w:rFonts w:ascii="Calibri" w:hAnsi="Calibri"/>
          <w:b/>
          <w:bCs/>
        </w:rPr>
      </w:pPr>
    </w:p>
    <w:p w14:paraId="50846FA9" w14:textId="77777777" w:rsidR="00352B92" w:rsidRPr="00EF5AE5" w:rsidRDefault="00352B92" w:rsidP="00352B92">
      <w:pPr>
        <w:rPr>
          <w:rFonts w:ascii="Calibri" w:hAnsi="Calibri"/>
          <w:b/>
          <w:bCs/>
        </w:rPr>
      </w:pPr>
      <w:r w:rsidRPr="00EF5AE5">
        <w:rPr>
          <w:rFonts w:ascii="Calibri" w:hAnsi="Calibri"/>
          <w:b/>
          <w:bCs/>
        </w:rPr>
        <w:t>Figure 1:  Here is a table outlining some possible incremental costs:</w:t>
      </w:r>
    </w:p>
    <w:p w14:paraId="03BC99F0" w14:textId="77777777" w:rsidR="00352B92" w:rsidRPr="00EF5AE5" w:rsidRDefault="00352B92" w:rsidP="00352B92">
      <w:pPr>
        <w:rPr>
          <w:rFonts w:ascii="Calibri" w:hAnsi="Calibri"/>
          <w:b/>
          <w:bCs/>
        </w:rPr>
      </w:pPr>
    </w:p>
    <w:tbl>
      <w:tblPr>
        <w:tblStyle w:val="TableGrid"/>
        <w:tblW w:w="9805" w:type="dxa"/>
        <w:tblLook w:val="04A0" w:firstRow="1" w:lastRow="0" w:firstColumn="1" w:lastColumn="0" w:noHBand="0" w:noVBand="1"/>
      </w:tblPr>
      <w:tblGrid>
        <w:gridCol w:w="1983"/>
        <w:gridCol w:w="2462"/>
        <w:gridCol w:w="2462"/>
        <w:gridCol w:w="2898"/>
      </w:tblGrid>
      <w:tr w:rsidR="00352B92" w:rsidRPr="00EF5AE5" w14:paraId="26D66176" w14:textId="77777777" w:rsidTr="006B7166">
        <w:tc>
          <w:tcPr>
            <w:tcW w:w="1983" w:type="dxa"/>
          </w:tcPr>
          <w:p w14:paraId="756A431B" w14:textId="77777777" w:rsidR="00352B92" w:rsidRPr="00EF5AE5" w:rsidRDefault="00352B92" w:rsidP="006B7166">
            <w:pPr>
              <w:rPr>
                <w:rFonts w:ascii="Calibri" w:hAnsi="Calibri"/>
                <w:b/>
                <w:bCs/>
              </w:rPr>
            </w:pPr>
            <w:r w:rsidRPr="00EF5AE5">
              <w:rPr>
                <w:rFonts w:ascii="Calibri" w:hAnsi="Calibri"/>
                <w:b/>
                <w:bCs/>
              </w:rPr>
              <w:t>Item</w:t>
            </w:r>
          </w:p>
        </w:tc>
        <w:tc>
          <w:tcPr>
            <w:tcW w:w="2462" w:type="dxa"/>
          </w:tcPr>
          <w:p w14:paraId="089D687C" w14:textId="77777777" w:rsidR="00352B92" w:rsidRPr="00EF5AE5" w:rsidRDefault="00352B92" w:rsidP="006B7166">
            <w:pPr>
              <w:jc w:val="center"/>
              <w:rPr>
                <w:rFonts w:ascii="Calibri" w:hAnsi="Calibri"/>
                <w:b/>
                <w:bCs/>
              </w:rPr>
            </w:pPr>
            <w:r w:rsidRPr="00EF5AE5">
              <w:rPr>
                <w:rFonts w:ascii="Calibri" w:hAnsi="Calibri"/>
                <w:b/>
                <w:bCs/>
              </w:rPr>
              <w:t>12 Strand cable construction</w:t>
            </w:r>
          </w:p>
        </w:tc>
        <w:tc>
          <w:tcPr>
            <w:tcW w:w="2462" w:type="dxa"/>
          </w:tcPr>
          <w:p w14:paraId="19BE1253" w14:textId="77777777" w:rsidR="00352B92" w:rsidRPr="00EF5AE5" w:rsidRDefault="00352B92" w:rsidP="006B7166">
            <w:pPr>
              <w:jc w:val="center"/>
              <w:rPr>
                <w:rFonts w:ascii="Calibri" w:hAnsi="Calibri"/>
                <w:b/>
                <w:bCs/>
              </w:rPr>
            </w:pPr>
            <w:r w:rsidRPr="00EF5AE5">
              <w:rPr>
                <w:rFonts w:ascii="Calibri" w:hAnsi="Calibri"/>
                <w:b/>
                <w:bCs/>
              </w:rPr>
              <w:t>48 strand cable construction</w:t>
            </w:r>
          </w:p>
        </w:tc>
        <w:tc>
          <w:tcPr>
            <w:tcW w:w="2898" w:type="dxa"/>
          </w:tcPr>
          <w:p w14:paraId="2BD1B340" w14:textId="77777777" w:rsidR="00352B92" w:rsidRPr="00EF5AE5" w:rsidRDefault="00352B92" w:rsidP="006B7166">
            <w:pPr>
              <w:jc w:val="center"/>
              <w:rPr>
                <w:rFonts w:ascii="Calibri" w:hAnsi="Calibri"/>
                <w:b/>
                <w:bCs/>
              </w:rPr>
            </w:pPr>
            <w:r w:rsidRPr="00EF5AE5">
              <w:rPr>
                <w:rFonts w:ascii="Calibri" w:hAnsi="Calibri"/>
                <w:b/>
                <w:bCs/>
              </w:rPr>
              <w:t xml:space="preserve">Cost Allocation Amount that service provider should remove from the special construction request </w:t>
            </w:r>
          </w:p>
        </w:tc>
      </w:tr>
      <w:tr w:rsidR="00352B92" w:rsidRPr="00EF5AE5" w14:paraId="6019188D" w14:textId="77777777" w:rsidTr="006B7166">
        <w:tc>
          <w:tcPr>
            <w:tcW w:w="1983" w:type="dxa"/>
          </w:tcPr>
          <w:p w14:paraId="0965C316" w14:textId="77777777" w:rsidR="00352B92" w:rsidRPr="00EF5AE5" w:rsidRDefault="00352B92" w:rsidP="006B7166">
            <w:pPr>
              <w:rPr>
                <w:rFonts w:ascii="Calibri" w:hAnsi="Calibri"/>
                <w:bCs/>
              </w:rPr>
            </w:pPr>
            <w:r w:rsidRPr="00EF5AE5">
              <w:rPr>
                <w:rFonts w:ascii="Calibri" w:hAnsi="Calibri"/>
                <w:bCs/>
              </w:rPr>
              <w:t>Fiber Cable</w:t>
            </w:r>
          </w:p>
        </w:tc>
        <w:tc>
          <w:tcPr>
            <w:tcW w:w="2462" w:type="dxa"/>
          </w:tcPr>
          <w:p w14:paraId="1FF9E6F4" w14:textId="77777777" w:rsidR="00352B92" w:rsidRPr="00EF5AE5" w:rsidRDefault="00352B92" w:rsidP="006B7166">
            <w:pPr>
              <w:rPr>
                <w:rFonts w:ascii="Calibri" w:hAnsi="Calibri"/>
                <w:bCs/>
              </w:rPr>
            </w:pPr>
            <w:r w:rsidRPr="00EF5AE5">
              <w:rPr>
                <w:rFonts w:ascii="Calibri" w:hAnsi="Calibri"/>
                <w:bCs/>
              </w:rPr>
              <w:t xml:space="preserve">38 cents per foot </w:t>
            </w:r>
          </w:p>
        </w:tc>
        <w:tc>
          <w:tcPr>
            <w:tcW w:w="2462" w:type="dxa"/>
          </w:tcPr>
          <w:p w14:paraId="511DEED0" w14:textId="77777777" w:rsidR="00352B92" w:rsidRPr="00EF5AE5" w:rsidRDefault="00352B92" w:rsidP="006B7166">
            <w:pPr>
              <w:rPr>
                <w:rFonts w:ascii="Calibri" w:hAnsi="Calibri"/>
                <w:bCs/>
              </w:rPr>
            </w:pPr>
            <w:r w:rsidRPr="00EF5AE5">
              <w:rPr>
                <w:rFonts w:ascii="Calibri" w:hAnsi="Calibri"/>
                <w:bCs/>
              </w:rPr>
              <w:t xml:space="preserve">$1.04 per foot </w:t>
            </w:r>
          </w:p>
        </w:tc>
        <w:tc>
          <w:tcPr>
            <w:tcW w:w="2898" w:type="dxa"/>
          </w:tcPr>
          <w:p w14:paraId="045F890B" w14:textId="77777777" w:rsidR="00352B92" w:rsidRPr="00EF5AE5" w:rsidRDefault="00352B92" w:rsidP="006B7166">
            <w:pPr>
              <w:rPr>
                <w:rFonts w:ascii="Calibri" w:hAnsi="Calibri"/>
                <w:bCs/>
              </w:rPr>
            </w:pPr>
            <w:r w:rsidRPr="00EF5AE5">
              <w:rPr>
                <w:rFonts w:ascii="Calibri" w:hAnsi="Calibri"/>
                <w:bCs/>
              </w:rPr>
              <w:t xml:space="preserve">66 cents per foot </w:t>
            </w:r>
          </w:p>
        </w:tc>
      </w:tr>
      <w:tr w:rsidR="00352B92" w:rsidRPr="00EF5AE5" w14:paraId="5EAD616A" w14:textId="77777777" w:rsidTr="006B7166">
        <w:tc>
          <w:tcPr>
            <w:tcW w:w="1983" w:type="dxa"/>
          </w:tcPr>
          <w:p w14:paraId="3DCFC3D9" w14:textId="77777777" w:rsidR="00352B92" w:rsidRPr="00EF5AE5" w:rsidRDefault="00352B92" w:rsidP="006B7166">
            <w:pPr>
              <w:rPr>
                <w:rFonts w:ascii="Calibri" w:hAnsi="Calibri"/>
                <w:bCs/>
              </w:rPr>
            </w:pPr>
            <w:r w:rsidRPr="00EF5AE5">
              <w:rPr>
                <w:rFonts w:ascii="Calibri" w:hAnsi="Calibri"/>
                <w:bCs/>
              </w:rPr>
              <w:t xml:space="preserve">Design and Engineering </w:t>
            </w:r>
          </w:p>
        </w:tc>
        <w:tc>
          <w:tcPr>
            <w:tcW w:w="2462" w:type="dxa"/>
          </w:tcPr>
          <w:p w14:paraId="66992183" w14:textId="77777777" w:rsidR="00352B92" w:rsidRPr="00EF5AE5" w:rsidRDefault="00352B92" w:rsidP="006B7166">
            <w:pPr>
              <w:rPr>
                <w:rFonts w:ascii="Calibri" w:hAnsi="Calibri"/>
                <w:bCs/>
              </w:rPr>
            </w:pPr>
            <w:r w:rsidRPr="00EF5AE5">
              <w:rPr>
                <w:rFonts w:ascii="Calibri" w:hAnsi="Calibri"/>
                <w:bCs/>
              </w:rPr>
              <w:t xml:space="preserve">$2.12 per foot </w:t>
            </w:r>
          </w:p>
        </w:tc>
        <w:tc>
          <w:tcPr>
            <w:tcW w:w="2462" w:type="dxa"/>
          </w:tcPr>
          <w:p w14:paraId="1BA79BF3" w14:textId="77777777" w:rsidR="00352B92" w:rsidRPr="00EF5AE5" w:rsidRDefault="00352B92" w:rsidP="006B7166">
            <w:pPr>
              <w:rPr>
                <w:rFonts w:ascii="Calibri" w:hAnsi="Calibri"/>
                <w:bCs/>
              </w:rPr>
            </w:pPr>
            <w:r w:rsidRPr="00EF5AE5">
              <w:rPr>
                <w:rFonts w:ascii="Calibri" w:hAnsi="Calibri"/>
                <w:bCs/>
              </w:rPr>
              <w:t xml:space="preserve">$2.42 per foot </w:t>
            </w:r>
          </w:p>
        </w:tc>
        <w:tc>
          <w:tcPr>
            <w:tcW w:w="2898" w:type="dxa"/>
          </w:tcPr>
          <w:p w14:paraId="08166856" w14:textId="77777777" w:rsidR="00352B92" w:rsidRPr="00EF5AE5" w:rsidRDefault="00352B92" w:rsidP="006B7166">
            <w:pPr>
              <w:rPr>
                <w:rFonts w:ascii="Calibri" w:hAnsi="Calibri"/>
                <w:bCs/>
              </w:rPr>
            </w:pPr>
            <w:r w:rsidRPr="00EF5AE5">
              <w:rPr>
                <w:rFonts w:ascii="Calibri" w:hAnsi="Calibri"/>
                <w:bCs/>
              </w:rPr>
              <w:t>30 cents per foot to depict additional splices at A and Z locations</w:t>
            </w:r>
          </w:p>
        </w:tc>
      </w:tr>
      <w:tr w:rsidR="00352B92" w:rsidRPr="00EF5AE5" w14:paraId="1CDD2DFC" w14:textId="77777777" w:rsidTr="006B7166">
        <w:tc>
          <w:tcPr>
            <w:tcW w:w="1983" w:type="dxa"/>
          </w:tcPr>
          <w:p w14:paraId="3C7F05DC" w14:textId="77777777" w:rsidR="00352B92" w:rsidRPr="00EF5AE5" w:rsidRDefault="00352B92" w:rsidP="006B7166">
            <w:pPr>
              <w:rPr>
                <w:rFonts w:ascii="Calibri" w:hAnsi="Calibri"/>
                <w:bCs/>
              </w:rPr>
            </w:pPr>
            <w:r w:rsidRPr="00EF5AE5">
              <w:rPr>
                <w:rFonts w:ascii="Calibri" w:hAnsi="Calibri"/>
                <w:bCs/>
              </w:rPr>
              <w:t xml:space="preserve">Project Management </w:t>
            </w:r>
          </w:p>
        </w:tc>
        <w:tc>
          <w:tcPr>
            <w:tcW w:w="2462" w:type="dxa"/>
          </w:tcPr>
          <w:p w14:paraId="7010A767" w14:textId="77777777" w:rsidR="00352B92" w:rsidRPr="00EF5AE5" w:rsidRDefault="00352B92" w:rsidP="006B7166">
            <w:pPr>
              <w:rPr>
                <w:rFonts w:ascii="Calibri" w:hAnsi="Calibri"/>
                <w:bCs/>
              </w:rPr>
            </w:pPr>
            <w:r w:rsidRPr="00EF5AE5">
              <w:rPr>
                <w:rFonts w:ascii="Calibri" w:hAnsi="Calibri"/>
                <w:bCs/>
              </w:rPr>
              <w:t xml:space="preserve">$1.18 per foot </w:t>
            </w:r>
          </w:p>
        </w:tc>
        <w:tc>
          <w:tcPr>
            <w:tcW w:w="2462" w:type="dxa"/>
          </w:tcPr>
          <w:p w14:paraId="49F31C7E" w14:textId="77777777" w:rsidR="00352B92" w:rsidRPr="00EF5AE5" w:rsidRDefault="00352B92" w:rsidP="006B7166">
            <w:pPr>
              <w:rPr>
                <w:rFonts w:ascii="Calibri" w:hAnsi="Calibri"/>
                <w:bCs/>
              </w:rPr>
            </w:pPr>
            <w:r w:rsidRPr="00EF5AE5">
              <w:rPr>
                <w:rFonts w:ascii="Calibri" w:hAnsi="Calibri"/>
                <w:bCs/>
              </w:rPr>
              <w:t xml:space="preserve">$1.18 per foot </w:t>
            </w:r>
          </w:p>
        </w:tc>
        <w:tc>
          <w:tcPr>
            <w:tcW w:w="2898" w:type="dxa"/>
          </w:tcPr>
          <w:p w14:paraId="0E98F434" w14:textId="77777777" w:rsidR="00352B92" w:rsidRPr="00EF5AE5" w:rsidRDefault="00352B92" w:rsidP="006B7166">
            <w:pPr>
              <w:rPr>
                <w:rFonts w:ascii="Calibri" w:hAnsi="Calibri"/>
                <w:bCs/>
              </w:rPr>
            </w:pPr>
            <w:r w:rsidRPr="00EF5AE5">
              <w:rPr>
                <w:rFonts w:ascii="Calibri" w:hAnsi="Calibri"/>
                <w:bCs/>
              </w:rPr>
              <w:t>0</w:t>
            </w:r>
          </w:p>
        </w:tc>
      </w:tr>
      <w:tr w:rsidR="00352B92" w:rsidRPr="00EF5AE5" w14:paraId="0B205BFE" w14:textId="77777777" w:rsidTr="006B7166">
        <w:tc>
          <w:tcPr>
            <w:tcW w:w="1983" w:type="dxa"/>
          </w:tcPr>
          <w:p w14:paraId="6C39CDC6" w14:textId="77777777" w:rsidR="00352B92" w:rsidRPr="00EF5AE5" w:rsidRDefault="00352B92" w:rsidP="006B7166">
            <w:pPr>
              <w:rPr>
                <w:rFonts w:ascii="Calibri" w:hAnsi="Calibri"/>
                <w:bCs/>
              </w:rPr>
            </w:pPr>
            <w:r w:rsidRPr="00EF5AE5">
              <w:rPr>
                <w:rFonts w:ascii="Calibri" w:hAnsi="Calibri"/>
                <w:bCs/>
              </w:rPr>
              <w:t>Splice labor*</w:t>
            </w:r>
          </w:p>
        </w:tc>
        <w:tc>
          <w:tcPr>
            <w:tcW w:w="2462" w:type="dxa"/>
          </w:tcPr>
          <w:p w14:paraId="00980BBC" w14:textId="77777777" w:rsidR="00352B92" w:rsidRPr="00EF5AE5" w:rsidRDefault="00352B92" w:rsidP="006B7166">
            <w:pPr>
              <w:rPr>
                <w:rFonts w:ascii="Calibri" w:hAnsi="Calibri"/>
                <w:bCs/>
              </w:rPr>
            </w:pPr>
            <w:r w:rsidRPr="00EF5AE5">
              <w:rPr>
                <w:rFonts w:ascii="Calibri" w:hAnsi="Calibri"/>
                <w:bCs/>
              </w:rPr>
              <w:t>$11.00 per splice</w:t>
            </w:r>
          </w:p>
        </w:tc>
        <w:tc>
          <w:tcPr>
            <w:tcW w:w="2462" w:type="dxa"/>
          </w:tcPr>
          <w:p w14:paraId="6406E6DD" w14:textId="77777777" w:rsidR="00352B92" w:rsidRPr="00EF5AE5" w:rsidRDefault="00352B92" w:rsidP="006B7166">
            <w:pPr>
              <w:rPr>
                <w:rFonts w:ascii="Calibri" w:hAnsi="Calibri"/>
                <w:bCs/>
              </w:rPr>
            </w:pPr>
            <w:r w:rsidRPr="00EF5AE5">
              <w:rPr>
                <w:rFonts w:ascii="Calibri" w:hAnsi="Calibri"/>
                <w:bCs/>
              </w:rPr>
              <w:t xml:space="preserve">$11.00 per splice </w:t>
            </w:r>
          </w:p>
        </w:tc>
        <w:tc>
          <w:tcPr>
            <w:tcW w:w="2898" w:type="dxa"/>
          </w:tcPr>
          <w:p w14:paraId="77D395A2" w14:textId="77777777" w:rsidR="00352B92" w:rsidRPr="00EF5AE5" w:rsidRDefault="00352B92" w:rsidP="006B7166">
            <w:pPr>
              <w:rPr>
                <w:rFonts w:ascii="Calibri" w:hAnsi="Calibri"/>
                <w:bCs/>
              </w:rPr>
            </w:pPr>
            <w:r w:rsidRPr="00EF5AE5">
              <w:rPr>
                <w:rFonts w:ascii="Calibri" w:hAnsi="Calibri"/>
                <w:bCs/>
              </w:rPr>
              <w:t xml:space="preserve">$11 per splice over 12 splices at any splice site </w:t>
            </w:r>
          </w:p>
        </w:tc>
      </w:tr>
      <w:tr w:rsidR="00352B92" w:rsidRPr="00EF5AE5" w14:paraId="1FC9008D" w14:textId="77777777" w:rsidTr="006B7166">
        <w:tc>
          <w:tcPr>
            <w:tcW w:w="1983" w:type="dxa"/>
          </w:tcPr>
          <w:p w14:paraId="7375E7BA" w14:textId="77777777" w:rsidR="00352B92" w:rsidRPr="00EF5AE5" w:rsidRDefault="00352B92" w:rsidP="006B7166">
            <w:pPr>
              <w:rPr>
                <w:rFonts w:ascii="Calibri" w:hAnsi="Calibri"/>
                <w:bCs/>
              </w:rPr>
            </w:pPr>
            <w:r w:rsidRPr="00EF5AE5">
              <w:rPr>
                <w:rFonts w:ascii="Calibri" w:hAnsi="Calibri"/>
                <w:bCs/>
              </w:rPr>
              <w:t>Splice enclosures**</w:t>
            </w:r>
          </w:p>
        </w:tc>
        <w:tc>
          <w:tcPr>
            <w:tcW w:w="2462" w:type="dxa"/>
          </w:tcPr>
          <w:p w14:paraId="0D47BD37" w14:textId="77777777" w:rsidR="00352B92" w:rsidRPr="00EF5AE5" w:rsidRDefault="00352B92" w:rsidP="006B7166">
            <w:pPr>
              <w:rPr>
                <w:rFonts w:ascii="Calibri" w:hAnsi="Calibri"/>
                <w:bCs/>
              </w:rPr>
            </w:pPr>
            <w:r w:rsidRPr="00EF5AE5">
              <w:rPr>
                <w:rFonts w:ascii="Calibri" w:hAnsi="Calibri"/>
                <w:bCs/>
              </w:rPr>
              <w:t>$205 per enclosure</w:t>
            </w:r>
          </w:p>
        </w:tc>
        <w:tc>
          <w:tcPr>
            <w:tcW w:w="2462" w:type="dxa"/>
          </w:tcPr>
          <w:p w14:paraId="1432972A" w14:textId="77777777" w:rsidR="00352B92" w:rsidRPr="00EF5AE5" w:rsidRDefault="00352B92" w:rsidP="006B7166">
            <w:pPr>
              <w:rPr>
                <w:rFonts w:ascii="Calibri" w:hAnsi="Calibri"/>
                <w:bCs/>
              </w:rPr>
            </w:pPr>
            <w:r w:rsidRPr="00EF5AE5">
              <w:rPr>
                <w:rFonts w:ascii="Calibri" w:hAnsi="Calibri"/>
                <w:bCs/>
              </w:rPr>
              <w:t xml:space="preserve">$205 per enclosure </w:t>
            </w:r>
          </w:p>
        </w:tc>
        <w:tc>
          <w:tcPr>
            <w:tcW w:w="2898" w:type="dxa"/>
          </w:tcPr>
          <w:p w14:paraId="73DDD1DD" w14:textId="77777777" w:rsidR="00352B92" w:rsidRPr="00EF5AE5" w:rsidRDefault="00352B92" w:rsidP="006B7166">
            <w:pPr>
              <w:rPr>
                <w:rFonts w:ascii="Calibri" w:hAnsi="Calibri"/>
                <w:bCs/>
              </w:rPr>
            </w:pPr>
            <w:r w:rsidRPr="00EF5AE5">
              <w:rPr>
                <w:rFonts w:ascii="Calibri" w:hAnsi="Calibri"/>
                <w:bCs/>
              </w:rPr>
              <w:t>$205 per enclosure for every enclosure over 12</w:t>
            </w:r>
          </w:p>
        </w:tc>
      </w:tr>
      <w:tr w:rsidR="00352B92" w:rsidRPr="00EF5AE5" w14:paraId="373012C2" w14:textId="77777777" w:rsidTr="006B7166">
        <w:tc>
          <w:tcPr>
            <w:tcW w:w="1983" w:type="dxa"/>
          </w:tcPr>
          <w:p w14:paraId="7D26DF09" w14:textId="77777777" w:rsidR="00352B92" w:rsidRPr="00EF5AE5" w:rsidRDefault="00352B92" w:rsidP="006B7166">
            <w:pPr>
              <w:rPr>
                <w:rFonts w:ascii="Calibri" w:hAnsi="Calibri"/>
                <w:bCs/>
              </w:rPr>
            </w:pPr>
            <w:r w:rsidRPr="00EF5AE5">
              <w:rPr>
                <w:rFonts w:ascii="Calibri" w:hAnsi="Calibri"/>
                <w:bCs/>
              </w:rPr>
              <w:t>Fiber Patch Panel</w:t>
            </w:r>
          </w:p>
        </w:tc>
        <w:tc>
          <w:tcPr>
            <w:tcW w:w="2462" w:type="dxa"/>
          </w:tcPr>
          <w:p w14:paraId="574756DA" w14:textId="77777777" w:rsidR="00352B92" w:rsidRPr="00EF5AE5" w:rsidRDefault="00352B92" w:rsidP="006B7166">
            <w:pPr>
              <w:rPr>
                <w:rFonts w:ascii="Calibri" w:hAnsi="Calibri"/>
                <w:bCs/>
              </w:rPr>
            </w:pPr>
            <w:r w:rsidRPr="00EF5AE5">
              <w:rPr>
                <w:rFonts w:ascii="Calibri" w:hAnsi="Calibri"/>
                <w:bCs/>
              </w:rPr>
              <w:t xml:space="preserve">$71.43 per panel </w:t>
            </w:r>
          </w:p>
        </w:tc>
        <w:tc>
          <w:tcPr>
            <w:tcW w:w="2462" w:type="dxa"/>
          </w:tcPr>
          <w:p w14:paraId="66DBC954" w14:textId="77777777" w:rsidR="00352B92" w:rsidRPr="00EF5AE5" w:rsidRDefault="00352B92" w:rsidP="006B7166">
            <w:pPr>
              <w:rPr>
                <w:rFonts w:ascii="Calibri" w:hAnsi="Calibri"/>
                <w:bCs/>
              </w:rPr>
            </w:pPr>
            <w:r w:rsidRPr="00EF5AE5">
              <w:rPr>
                <w:rFonts w:ascii="Calibri" w:hAnsi="Calibri"/>
                <w:bCs/>
              </w:rPr>
              <w:t xml:space="preserve">$218.60 per panel </w:t>
            </w:r>
          </w:p>
        </w:tc>
        <w:tc>
          <w:tcPr>
            <w:tcW w:w="2898" w:type="dxa"/>
          </w:tcPr>
          <w:p w14:paraId="18C77715" w14:textId="77777777" w:rsidR="00352B92" w:rsidRPr="00EF5AE5" w:rsidRDefault="00352B92" w:rsidP="006B7166">
            <w:pPr>
              <w:rPr>
                <w:rFonts w:ascii="Calibri" w:hAnsi="Calibri"/>
                <w:bCs/>
              </w:rPr>
            </w:pPr>
            <w:r w:rsidRPr="00EF5AE5">
              <w:rPr>
                <w:rFonts w:ascii="Calibri" w:hAnsi="Calibri"/>
                <w:bCs/>
              </w:rPr>
              <w:t>$147.17 per panel</w:t>
            </w:r>
          </w:p>
        </w:tc>
      </w:tr>
      <w:tr w:rsidR="00352B92" w:rsidRPr="00EF5AE5" w14:paraId="73331680" w14:textId="77777777" w:rsidTr="006B7166">
        <w:tc>
          <w:tcPr>
            <w:tcW w:w="1983" w:type="dxa"/>
          </w:tcPr>
          <w:p w14:paraId="4A4C63CF" w14:textId="77777777" w:rsidR="00352B92" w:rsidRPr="00EF5AE5" w:rsidRDefault="00352B92" w:rsidP="006B7166">
            <w:pPr>
              <w:rPr>
                <w:rFonts w:ascii="Calibri" w:hAnsi="Calibri"/>
                <w:bCs/>
              </w:rPr>
            </w:pPr>
            <w:r w:rsidRPr="00EF5AE5">
              <w:rPr>
                <w:rFonts w:ascii="Calibri" w:hAnsi="Calibri"/>
                <w:bCs/>
              </w:rPr>
              <w:t xml:space="preserve">Conduit and other structured materials </w:t>
            </w:r>
          </w:p>
        </w:tc>
        <w:tc>
          <w:tcPr>
            <w:tcW w:w="2462" w:type="dxa"/>
          </w:tcPr>
          <w:p w14:paraId="6F9DD30A" w14:textId="77777777" w:rsidR="00352B92" w:rsidRPr="00EF5AE5" w:rsidRDefault="00352B92" w:rsidP="006B7166">
            <w:pPr>
              <w:rPr>
                <w:rFonts w:ascii="Calibri" w:hAnsi="Calibri"/>
                <w:bCs/>
              </w:rPr>
            </w:pPr>
            <w:r w:rsidRPr="00EF5AE5">
              <w:rPr>
                <w:rFonts w:ascii="Calibri" w:hAnsi="Calibri"/>
                <w:bCs/>
              </w:rPr>
              <w:t>1.25” conduit required</w:t>
            </w:r>
          </w:p>
          <w:p w14:paraId="14B6147B" w14:textId="77777777" w:rsidR="00352B92" w:rsidRPr="00EF5AE5" w:rsidRDefault="00352B92" w:rsidP="006B7166">
            <w:pPr>
              <w:rPr>
                <w:rFonts w:ascii="Calibri" w:hAnsi="Calibri"/>
                <w:bCs/>
              </w:rPr>
            </w:pPr>
            <w:r w:rsidRPr="00EF5AE5">
              <w:rPr>
                <w:rFonts w:ascii="Calibri" w:hAnsi="Calibri"/>
                <w:bCs/>
              </w:rPr>
              <w:t xml:space="preserve">$1.95 per foot </w:t>
            </w:r>
          </w:p>
          <w:p w14:paraId="283C7140" w14:textId="77777777" w:rsidR="00352B92" w:rsidRPr="00EF5AE5" w:rsidRDefault="00352B92" w:rsidP="006B7166">
            <w:pPr>
              <w:rPr>
                <w:rFonts w:ascii="Calibri" w:hAnsi="Calibri"/>
                <w:bCs/>
              </w:rPr>
            </w:pPr>
          </w:p>
          <w:p w14:paraId="31D1716D" w14:textId="77777777" w:rsidR="00352B92" w:rsidRPr="00EF5AE5" w:rsidRDefault="00352B92" w:rsidP="006B7166">
            <w:pPr>
              <w:rPr>
                <w:rFonts w:ascii="Calibri" w:hAnsi="Calibri"/>
                <w:bCs/>
              </w:rPr>
            </w:pPr>
            <w:proofErr w:type="spellStart"/>
            <w:r w:rsidRPr="00EF5AE5">
              <w:rPr>
                <w:rFonts w:ascii="Calibri" w:hAnsi="Calibri"/>
                <w:bCs/>
              </w:rPr>
              <w:t>Handhole</w:t>
            </w:r>
            <w:proofErr w:type="spellEnd"/>
            <w:r w:rsidRPr="00EF5AE5">
              <w:rPr>
                <w:rFonts w:ascii="Calibri" w:hAnsi="Calibri"/>
                <w:bCs/>
              </w:rPr>
              <w:t xml:space="preserve"> (40,000 </w:t>
            </w:r>
            <w:proofErr w:type="spellStart"/>
            <w:r w:rsidRPr="00EF5AE5">
              <w:rPr>
                <w:rFonts w:ascii="Calibri" w:hAnsi="Calibri"/>
                <w:bCs/>
              </w:rPr>
              <w:t>lb</w:t>
            </w:r>
            <w:proofErr w:type="spellEnd"/>
            <w:r w:rsidRPr="00EF5AE5">
              <w:rPr>
                <w:rFonts w:ascii="Calibri" w:hAnsi="Calibri"/>
                <w:bCs/>
              </w:rPr>
              <w:t xml:space="preserve"> rated) $2695 per unit </w:t>
            </w:r>
          </w:p>
          <w:p w14:paraId="4AF93FE2" w14:textId="77777777" w:rsidR="00352B92" w:rsidRPr="00EF5AE5" w:rsidRDefault="00352B92" w:rsidP="006B7166">
            <w:pPr>
              <w:rPr>
                <w:rFonts w:ascii="Calibri" w:hAnsi="Calibri"/>
                <w:bCs/>
              </w:rPr>
            </w:pPr>
          </w:p>
          <w:p w14:paraId="5714A069" w14:textId="77777777" w:rsidR="00352B92" w:rsidRPr="00EF5AE5" w:rsidRDefault="00352B92" w:rsidP="006B7166">
            <w:pPr>
              <w:rPr>
                <w:rFonts w:ascii="Calibri" w:hAnsi="Calibri"/>
                <w:bCs/>
              </w:rPr>
            </w:pPr>
            <w:r w:rsidRPr="00EF5AE5">
              <w:rPr>
                <w:rFonts w:ascii="Calibri" w:hAnsi="Calibri"/>
                <w:bCs/>
              </w:rPr>
              <w:t xml:space="preserve">Fiber Marker $30 per unit </w:t>
            </w:r>
          </w:p>
        </w:tc>
        <w:tc>
          <w:tcPr>
            <w:tcW w:w="2462" w:type="dxa"/>
          </w:tcPr>
          <w:p w14:paraId="4D5AB7C8" w14:textId="77777777" w:rsidR="00352B92" w:rsidRPr="00EF5AE5" w:rsidRDefault="00352B92" w:rsidP="006B7166">
            <w:pPr>
              <w:rPr>
                <w:rFonts w:ascii="Calibri" w:hAnsi="Calibri"/>
                <w:bCs/>
              </w:rPr>
            </w:pPr>
            <w:r w:rsidRPr="00EF5AE5">
              <w:rPr>
                <w:rFonts w:ascii="Calibri" w:hAnsi="Calibri"/>
                <w:bCs/>
              </w:rPr>
              <w:t xml:space="preserve">1.5” conduit required </w:t>
            </w:r>
          </w:p>
          <w:p w14:paraId="2C49531E" w14:textId="77777777" w:rsidR="00352B92" w:rsidRPr="00EF5AE5" w:rsidRDefault="00352B92" w:rsidP="006B7166">
            <w:pPr>
              <w:rPr>
                <w:rFonts w:ascii="Calibri" w:hAnsi="Calibri"/>
                <w:bCs/>
              </w:rPr>
            </w:pPr>
            <w:r w:rsidRPr="00EF5AE5">
              <w:rPr>
                <w:rFonts w:ascii="Calibri" w:hAnsi="Calibri"/>
                <w:bCs/>
              </w:rPr>
              <w:t xml:space="preserve">$2.35 per foot </w:t>
            </w:r>
          </w:p>
          <w:p w14:paraId="1406691D" w14:textId="77777777" w:rsidR="00352B92" w:rsidRPr="00EF5AE5" w:rsidRDefault="00352B92" w:rsidP="006B7166">
            <w:pPr>
              <w:rPr>
                <w:rFonts w:ascii="Calibri" w:hAnsi="Calibri"/>
                <w:bCs/>
              </w:rPr>
            </w:pPr>
          </w:p>
          <w:p w14:paraId="54FB2E63" w14:textId="77777777" w:rsidR="00352B92" w:rsidRPr="00EF5AE5" w:rsidRDefault="00352B92" w:rsidP="006B7166">
            <w:pPr>
              <w:rPr>
                <w:rFonts w:ascii="Calibri" w:hAnsi="Calibri"/>
                <w:bCs/>
              </w:rPr>
            </w:pPr>
            <w:proofErr w:type="spellStart"/>
            <w:r w:rsidRPr="00EF5AE5">
              <w:rPr>
                <w:rFonts w:ascii="Calibri" w:hAnsi="Calibri"/>
                <w:bCs/>
              </w:rPr>
              <w:t>Handhole</w:t>
            </w:r>
            <w:proofErr w:type="spellEnd"/>
            <w:r w:rsidRPr="00EF5AE5">
              <w:rPr>
                <w:rFonts w:ascii="Calibri" w:hAnsi="Calibri"/>
                <w:bCs/>
              </w:rPr>
              <w:t xml:space="preserve"> (40,000 </w:t>
            </w:r>
            <w:proofErr w:type="spellStart"/>
            <w:r w:rsidRPr="00EF5AE5">
              <w:rPr>
                <w:rFonts w:ascii="Calibri" w:hAnsi="Calibri"/>
                <w:bCs/>
              </w:rPr>
              <w:t>lb</w:t>
            </w:r>
            <w:proofErr w:type="spellEnd"/>
            <w:r w:rsidRPr="00EF5AE5">
              <w:rPr>
                <w:rFonts w:ascii="Calibri" w:hAnsi="Calibri"/>
                <w:bCs/>
              </w:rPr>
              <w:t xml:space="preserve"> rated) $2695 per unit</w:t>
            </w:r>
          </w:p>
          <w:p w14:paraId="432F764A" w14:textId="77777777" w:rsidR="00352B92" w:rsidRPr="00EF5AE5" w:rsidRDefault="00352B92" w:rsidP="006B7166">
            <w:pPr>
              <w:rPr>
                <w:rFonts w:ascii="Calibri" w:hAnsi="Calibri"/>
                <w:bCs/>
              </w:rPr>
            </w:pPr>
          </w:p>
          <w:p w14:paraId="0ED9C50F" w14:textId="77777777" w:rsidR="00352B92" w:rsidRPr="00EF5AE5" w:rsidRDefault="00352B92" w:rsidP="006B7166">
            <w:pPr>
              <w:rPr>
                <w:rFonts w:ascii="Calibri" w:hAnsi="Calibri"/>
                <w:bCs/>
              </w:rPr>
            </w:pPr>
            <w:r w:rsidRPr="00EF5AE5">
              <w:rPr>
                <w:rFonts w:ascii="Calibri" w:hAnsi="Calibri"/>
                <w:bCs/>
              </w:rPr>
              <w:t xml:space="preserve">Fiber marker $30 per unit </w:t>
            </w:r>
          </w:p>
        </w:tc>
        <w:tc>
          <w:tcPr>
            <w:tcW w:w="2898" w:type="dxa"/>
          </w:tcPr>
          <w:p w14:paraId="53699190" w14:textId="77777777" w:rsidR="00352B92" w:rsidRPr="00EF5AE5" w:rsidRDefault="00352B92" w:rsidP="006B7166">
            <w:pPr>
              <w:rPr>
                <w:rFonts w:ascii="Calibri" w:hAnsi="Calibri"/>
                <w:bCs/>
              </w:rPr>
            </w:pPr>
            <w:r w:rsidRPr="00EF5AE5">
              <w:rPr>
                <w:rFonts w:ascii="Calibri" w:hAnsi="Calibri"/>
                <w:bCs/>
              </w:rPr>
              <w:t xml:space="preserve">40 cents per foot </w:t>
            </w:r>
          </w:p>
          <w:p w14:paraId="1402153C" w14:textId="77777777" w:rsidR="00352B92" w:rsidRPr="00EF5AE5" w:rsidRDefault="00352B92" w:rsidP="006B7166">
            <w:pPr>
              <w:rPr>
                <w:rFonts w:ascii="Calibri" w:hAnsi="Calibri"/>
                <w:bCs/>
              </w:rPr>
            </w:pPr>
          </w:p>
          <w:p w14:paraId="2EF5630F" w14:textId="77777777" w:rsidR="00352B92" w:rsidRPr="00EF5AE5" w:rsidRDefault="00352B92" w:rsidP="006B7166">
            <w:pPr>
              <w:rPr>
                <w:rFonts w:ascii="Calibri" w:hAnsi="Calibri"/>
                <w:bCs/>
              </w:rPr>
            </w:pPr>
          </w:p>
          <w:p w14:paraId="16E5FC23" w14:textId="77777777" w:rsidR="00352B92" w:rsidRPr="00EF5AE5" w:rsidRDefault="00352B92" w:rsidP="006B7166">
            <w:pPr>
              <w:rPr>
                <w:rFonts w:ascii="Calibri" w:hAnsi="Calibri"/>
                <w:bCs/>
              </w:rPr>
            </w:pPr>
            <w:r w:rsidRPr="00EF5AE5">
              <w:rPr>
                <w:rFonts w:ascii="Calibri" w:hAnsi="Calibri"/>
                <w:bCs/>
              </w:rPr>
              <w:t xml:space="preserve">No cost difference for </w:t>
            </w:r>
            <w:proofErr w:type="spellStart"/>
            <w:r w:rsidRPr="00EF5AE5">
              <w:rPr>
                <w:rFonts w:ascii="Calibri" w:hAnsi="Calibri"/>
                <w:bCs/>
              </w:rPr>
              <w:t>handhole</w:t>
            </w:r>
            <w:proofErr w:type="spellEnd"/>
          </w:p>
          <w:p w14:paraId="10067B59" w14:textId="77777777" w:rsidR="00352B92" w:rsidRPr="00EF5AE5" w:rsidRDefault="00352B92" w:rsidP="006B7166">
            <w:pPr>
              <w:rPr>
                <w:rFonts w:ascii="Calibri" w:hAnsi="Calibri"/>
                <w:bCs/>
              </w:rPr>
            </w:pPr>
          </w:p>
          <w:p w14:paraId="63B6B463" w14:textId="77777777" w:rsidR="00352B92" w:rsidRPr="00EF5AE5" w:rsidRDefault="00352B92" w:rsidP="006B7166">
            <w:pPr>
              <w:rPr>
                <w:rFonts w:ascii="Calibri" w:hAnsi="Calibri"/>
                <w:bCs/>
              </w:rPr>
            </w:pPr>
            <w:r w:rsidRPr="00EF5AE5">
              <w:rPr>
                <w:rFonts w:ascii="Calibri" w:hAnsi="Calibri"/>
                <w:bCs/>
              </w:rPr>
              <w:t xml:space="preserve">No cost difference per marker </w:t>
            </w:r>
          </w:p>
        </w:tc>
      </w:tr>
      <w:tr w:rsidR="00352B92" w:rsidRPr="00EF5AE5" w14:paraId="7F2E9BD3" w14:textId="77777777" w:rsidTr="006B7166">
        <w:tc>
          <w:tcPr>
            <w:tcW w:w="1983" w:type="dxa"/>
          </w:tcPr>
          <w:p w14:paraId="09F312DB" w14:textId="77777777" w:rsidR="00352B92" w:rsidRPr="00EF5AE5" w:rsidRDefault="00352B92" w:rsidP="006B7166">
            <w:pPr>
              <w:rPr>
                <w:rFonts w:ascii="Calibri" w:hAnsi="Calibri"/>
                <w:bCs/>
              </w:rPr>
            </w:pPr>
            <w:r w:rsidRPr="00EF5AE5">
              <w:rPr>
                <w:rFonts w:ascii="Calibri" w:hAnsi="Calibri"/>
                <w:bCs/>
              </w:rPr>
              <w:t>Fiber Installation Labor ***</w:t>
            </w:r>
          </w:p>
        </w:tc>
        <w:tc>
          <w:tcPr>
            <w:tcW w:w="2462" w:type="dxa"/>
          </w:tcPr>
          <w:p w14:paraId="4D2713D4" w14:textId="77777777" w:rsidR="00352B92" w:rsidRPr="00EF5AE5" w:rsidRDefault="00352B92" w:rsidP="006B7166">
            <w:pPr>
              <w:rPr>
                <w:rFonts w:ascii="Calibri" w:hAnsi="Calibri"/>
                <w:bCs/>
              </w:rPr>
            </w:pPr>
            <w:r w:rsidRPr="00EF5AE5">
              <w:rPr>
                <w:rFonts w:ascii="Calibri" w:hAnsi="Calibri"/>
                <w:bCs/>
              </w:rPr>
              <w:t xml:space="preserve">25 cents per foot </w:t>
            </w:r>
          </w:p>
        </w:tc>
        <w:tc>
          <w:tcPr>
            <w:tcW w:w="2462" w:type="dxa"/>
          </w:tcPr>
          <w:p w14:paraId="6F3095A9" w14:textId="77777777" w:rsidR="00352B92" w:rsidRPr="00EF5AE5" w:rsidRDefault="00352B92" w:rsidP="006B7166">
            <w:pPr>
              <w:rPr>
                <w:rFonts w:ascii="Calibri" w:hAnsi="Calibri"/>
                <w:bCs/>
              </w:rPr>
            </w:pPr>
            <w:r w:rsidRPr="00EF5AE5">
              <w:rPr>
                <w:rFonts w:ascii="Calibri" w:hAnsi="Calibri"/>
                <w:bCs/>
              </w:rPr>
              <w:t xml:space="preserve">28 cents per foot </w:t>
            </w:r>
          </w:p>
        </w:tc>
        <w:tc>
          <w:tcPr>
            <w:tcW w:w="2898" w:type="dxa"/>
          </w:tcPr>
          <w:p w14:paraId="35EA78F2" w14:textId="77777777" w:rsidR="00352B92" w:rsidRPr="00EF5AE5" w:rsidRDefault="00352B92" w:rsidP="006B7166">
            <w:pPr>
              <w:rPr>
                <w:rFonts w:ascii="Calibri" w:hAnsi="Calibri"/>
                <w:bCs/>
              </w:rPr>
            </w:pPr>
            <w:r w:rsidRPr="00EF5AE5">
              <w:rPr>
                <w:rFonts w:ascii="Calibri" w:hAnsi="Calibri"/>
                <w:bCs/>
              </w:rPr>
              <w:t xml:space="preserve">3 cents per foot </w:t>
            </w:r>
          </w:p>
        </w:tc>
      </w:tr>
      <w:tr w:rsidR="00352B92" w:rsidRPr="00EF5AE5" w14:paraId="190B9E0F" w14:textId="77777777" w:rsidTr="006B7166">
        <w:tc>
          <w:tcPr>
            <w:tcW w:w="1983" w:type="dxa"/>
          </w:tcPr>
          <w:p w14:paraId="3A1CEB88" w14:textId="77777777" w:rsidR="00352B92" w:rsidRPr="00EF5AE5" w:rsidRDefault="00352B92" w:rsidP="006B7166">
            <w:pPr>
              <w:rPr>
                <w:rFonts w:ascii="Calibri" w:hAnsi="Calibri"/>
                <w:bCs/>
              </w:rPr>
            </w:pPr>
            <w:r w:rsidRPr="00EF5AE5">
              <w:rPr>
                <w:rFonts w:ascii="Calibri" w:hAnsi="Calibri"/>
                <w:bCs/>
              </w:rPr>
              <w:t xml:space="preserve">Structured Materials Installation (conduit, markers, </w:t>
            </w:r>
            <w:proofErr w:type="spellStart"/>
            <w:r w:rsidRPr="00EF5AE5">
              <w:rPr>
                <w:rFonts w:ascii="Calibri" w:hAnsi="Calibri"/>
                <w:bCs/>
              </w:rPr>
              <w:t>handholes</w:t>
            </w:r>
            <w:proofErr w:type="spellEnd"/>
            <w:r w:rsidRPr="00EF5AE5">
              <w:rPr>
                <w:rFonts w:ascii="Calibri" w:hAnsi="Calibri"/>
                <w:bCs/>
              </w:rPr>
              <w:t>)****</w:t>
            </w:r>
          </w:p>
        </w:tc>
        <w:tc>
          <w:tcPr>
            <w:tcW w:w="2462" w:type="dxa"/>
          </w:tcPr>
          <w:p w14:paraId="0284A03E" w14:textId="77777777" w:rsidR="00352B92" w:rsidRPr="00EF5AE5" w:rsidRDefault="00352B92" w:rsidP="006B7166">
            <w:pPr>
              <w:rPr>
                <w:rFonts w:ascii="Calibri" w:hAnsi="Calibri"/>
                <w:bCs/>
              </w:rPr>
            </w:pPr>
            <w:r w:rsidRPr="00EF5AE5">
              <w:rPr>
                <w:rFonts w:ascii="Calibri" w:hAnsi="Calibri"/>
                <w:bCs/>
              </w:rPr>
              <w:t xml:space="preserve">$2.85 per foot </w:t>
            </w:r>
          </w:p>
        </w:tc>
        <w:tc>
          <w:tcPr>
            <w:tcW w:w="2462" w:type="dxa"/>
          </w:tcPr>
          <w:p w14:paraId="35042A37" w14:textId="77777777" w:rsidR="00352B92" w:rsidRPr="00EF5AE5" w:rsidRDefault="00352B92" w:rsidP="006B7166">
            <w:pPr>
              <w:rPr>
                <w:rFonts w:ascii="Calibri" w:hAnsi="Calibri"/>
                <w:bCs/>
              </w:rPr>
            </w:pPr>
            <w:r w:rsidRPr="00EF5AE5">
              <w:rPr>
                <w:rFonts w:ascii="Calibri" w:hAnsi="Calibri"/>
                <w:bCs/>
              </w:rPr>
              <w:t xml:space="preserve">$3.10 per foot </w:t>
            </w:r>
          </w:p>
        </w:tc>
        <w:tc>
          <w:tcPr>
            <w:tcW w:w="2898" w:type="dxa"/>
          </w:tcPr>
          <w:p w14:paraId="7BD44297" w14:textId="77777777" w:rsidR="00352B92" w:rsidRPr="00EF5AE5" w:rsidRDefault="00352B92" w:rsidP="006B7166">
            <w:pPr>
              <w:rPr>
                <w:rFonts w:ascii="Calibri" w:hAnsi="Calibri"/>
                <w:bCs/>
              </w:rPr>
            </w:pPr>
            <w:r w:rsidRPr="00EF5AE5">
              <w:rPr>
                <w:rFonts w:ascii="Calibri" w:hAnsi="Calibri"/>
                <w:bCs/>
              </w:rPr>
              <w:t xml:space="preserve">25 cents per foot </w:t>
            </w:r>
          </w:p>
        </w:tc>
      </w:tr>
      <w:tr w:rsidR="00352B92" w:rsidRPr="00EF5AE5" w14:paraId="7953A54C" w14:textId="77777777" w:rsidTr="006B7166">
        <w:tc>
          <w:tcPr>
            <w:tcW w:w="1983" w:type="dxa"/>
          </w:tcPr>
          <w:p w14:paraId="6DBB5B05" w14:textId="77777777" w:rsidR="00352B92" w:rsidRPr="00EF5AE5" w:rsidRDefault="00352B92" w:rsidP="006B7166">
            <w:pPr>
              <w:rPr>
                <w:rFonts w:ascii="Calibri" w:hAnsi="Calibri"/>
                <w:bCs/>
              </w:rPr>
            </w:pPr>
            <w:r w:rsidRPr="00EF5AE5">
              <w:rPr>
                <w:rFonts w:ascii="Calibri" w:hAnsi="Calibri"/>
                <w:bCs/>
              </w:rPr>
              <w:t xml:space="preserve">Markers </w:t>
            </w:r>
          </w:p>
        </w:tc>
        <w:tc>
          <w:tcPr>
            <w:tcW w:w="2462" w:type="dxa"/>
          </w:tcPr>
          <w:p w14:paraId="479FCA26" w14:textId="77777777" w:rsidR="00352B92" w:rsidRPr="00EF5AE5" w:rsidRDefault="00352B92" w:rsidP="006B7166">
            <w:pPr>
              <w:rPr>
                <w:rFonts w:ascii="Calibri" w:hAnsi="Calibri"/>
                <w:bCs/>
              </w:rPr>
            </w:pPr>
            <w:r w:rsidRPr="00EF5AE5">
              <w:rPr>
                <w:rFonts w:ascii="Calibri" w:hAnsi="Calibri"/>
                <w:bCs/>
              </w:rPr>
              <w:t xml:space="preserve">Place every 500’ </w:t>
            </w:r>
          </w:p>
        </w:tc>
        <w:tc>
          <w:tcPr>
            <w:tcW w:w="2462" w:type="dxa"/>
          </w:tcPr>
          <w:p w14:paraId="581AED0B" w14:textId="77777777" w:rsidR="00352B92" w:rsidRPr="00EF5AE5" w:rsidRDefault="00352B92" w:rsidP="006B7166">
            <w:pPr>
              <w:rPr>
                <w:rFonts w:ascii="Calibri" w:hAnsi="Calibri"/>
                <w:bCs/>
              </w:rPr>
            </w:pPr>
            <w:r w:rsidRPr="00EF5AE5">
              <w:rPr>
                <w:rFonts w:ascii="Calibri" w:hAnsi="Calibri"/>
                <w:bCs/>
              </w:rPr>
              <w:t>Place every 500’</w:t>
            </w:r>
          </w:p>
        </w:tc>
        <w:tc>
          <w:tcPr>
            <w:tcW w:w="2898" w:type="dxa"/>
          </w:tcPr>
          <w:p w14:paraId="1C04A5A6" w14:textId="77777777" w:rsidR="00352B92" w:rsidRPr="00EF5AE5" w:rsidRDefault="00352B92" w:rsidP="006B7166">
            <w:pPr>
              <w:rPr>
                <w:rFonts w:ascii="Calibri" w:hAnsi="Calibri"/>
                <w:bCs/>
              </w:rPr>
            </w:pPr>
            <w:r w:rsidRPr="00EF5AE5">
              <w:rPr>
                <w:rFonts w:ascii="Calibri" w:hAnsi="Calibri"/>
                <w:bCs/>
              </w:rPr>
              <w:t xml:space="preserve">No cost difference </w:t>
            </w:r>
          </w:p>
        </w:tc>
      </w:tr>
      <w:tr w:rsidR="00352B92" w:rsidRPr="00EF5AE5" w14:paraId="4A7E2F8E" w14:textId="77777777" w:rsidTr="006B7166">
        <w:tc>
          <w:tcPr>
            <w:tcW w:w="1983" w:type="dxa"/>
          </w:tcPr>
          <w:p w14:paraId="18F94634" w14:textId="77777777" w:rsidR="00352B92" w:rsidRPr="00EF5AE5" w:rsidRDefault="00352B92" w:rsidP="006B7166">
            <w:pPr>
              <w:rPr>
                <w:rFonts w:ascii="Calibri" w:hAnsi="Calibri"/>
                <w:bCs/>
              </w:rPr>
            </w:pPr>
            <w:proofErr w:type="spellStart"/>
            <w:r w:rsidRPr="00EF5AE5">
              <w:rPr>
                <w:rFonts w:ascii="Calibri" w:hAnsi="Calibri"/>
                <w:bCs/>
              </w:rPr>
              <w:t>Handholes</w:t>
            </w:r>
            <w:proofErr w:type="spellEnd"/>
            <w:r w:rsidRPr="00EF5AE5">
              <w:rPr>
                <w:rFonts w:ascii="Calibri" w:hAnsi="Calibri"/>
                <w:bCs/>
              </w:rPr>
              <w:t xml:space="preserve"> </w:t>
            </w:r>
          </w:p>
        </w:tc>
        <w:tc>
          <w:tcPr>
            <w:tcW w:w="2462" w:type="dxa"/>
          </w:tcPr>
          <w:p w14:paraId="2E06FA74" w14:textId="77777777" w:rsidR="00352B92" w:rsidRPr="00EF5AE5" w:rsidRDefault="00352B92" w:rsidP="006B7166">
            <w:pPr>
              <w:rPr>
                <w:rFonts w:ascii="Calibri" w:hAnsi="Calibri"/>
                <w:bCs/>
              </w:rPr>
            </w:pPr>
            <w:r w:rsidRPr="00EF5AE5">
              <w:rPr>
                <w:rFonts w:ascii="Calibri" w:hAnsi="Calibri"/>
                <w:bCs/>
              </w:rPr>
              <w:t xml:space="preserve">Place every 1000’ </w:t>
            </w:r>
          </w:p>
        </w:tc>
        <w:tc>
          <w:tcPr>
            <w:tcW w:w="2462" w:type="dxa"/>
          </w:tcPr>
          <w:p w14:paraId="5CC30B81" w14:textId="77777777" w:rsidR="00352B92" w:rsidRPr="00EF5AE5" w:rsidRDefault="00352B92" w:rsidP="006B7166">
            <w:pPr>
              <w:rPr>
                <w:rFonts w:ascii="Calibri" w:hAnsi="Calibri"/>
                <w:bCs/>
              </w:rPr>
            </w:pPr>
            <w:r w:rsidRPr="00EF5AE5">
              <w:rPr>
                <w:rFonts w:ascii="Calibri" w:hAnsi="Calibri"/>
                <w:bCs/>
              </w:rPr>
              <w:t xml:space="preserve">Place every 1000’ </w:t>
            </w:r>
          </w:p>
        </w:tc>
        <w:tc>
          <w:tcPr>
            <w:tcW w:w="2898" w:type="dxa"/>
          </w:tcPr>
          <w:p w14:paraId="419D4C20" w14:textId="77777777" w:rsidR="00352B92" w:rsidRPr="00EF5AE5" w:rsidRDefault="00352B92" w:rsidP="006B7166">
            <w:pPr>
              <w:rPr>
                <w:rFonts w:ascii="Calibri" w:hAnsi="Calibri"/>
                <w:bCs/>
              </w:rPr>
            </w:pPr>
            <w:r w:rsidRPr="00EF5AE5">
              <w:rPr>
                <w:rFonts w:ascii="Calibri" w:hAnsi="Calibri"/>
                <w:bCs/>
              </w:rPr>
              <w:t xml:space="preserve">No cost difference </w:t>
            </w:r>
          </w:p>
        </w:tc>
      </w:tr>
    </w:tbl>
    <w:p w14:paraId="1D0AEDE2" w14:textId="77777777" w:rsidR="00352B92" w:rsidRPr="00795283" w:rsidRDefault="00352B92" w:rsidP="00352B92">
      <w:pPr>
        <w:shd w:val="clear" w:color="auto" w:fill="FFFFFF"/>
        <w:spacing w:before="100" w:beforeAutospacing="1" w:after="100" w:afterAutospacing="1"/>
        <w:rPr>
          <w:rFonts w:ascii="Arial" w:hAnsi="Arial" w:cs="Arial"/>
          <w:color w:val="333333"/>
          <w:sz w:val="20"/>
          <w:szCs w:val="20"/>
        </w:rPr>
      </w:pPr>
    </w:p>
    <w:sectPr w:rsidR="00352B92" w:rsidRPr="00795283">
      <w:headerReference w:type="default"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69B16" w14:textId="77777777" w:rsidR="00A95064" w:rsidRDefault="00A95064">
      <w:r>
        <w:separator/>
      </w:r>
    </w:p>
  </w:endnote>
  <w:endnote w:type="continuationSeparator" w:id="0">
    <w:p w14:paraId="78C23505" w14:textId="77777777" w:rsidR="00A95064" w:rsidRDefault="00A9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42BB" w14:textId="77777777" w:rsidR="00D148EE" w:rsidRDefault="00D148EE">
    <w:pPr>
      <w:tabs>
        <w:tab w:val="right" w:pos="902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1BF08" w14:textId="77777777" w:rsidR="00A95064" w:rsidRDefault="00A95064">
      <w:r>
        <w:separator/>
      </w:r>
    </w:p>
  </w:footnote>
  <w:footnote w:type="continuationSeparator" w:id="0">
    <w:p w14:paraId="353F8A11" w14:textId="77777777" w:rsidR="00A95064" w:rsidRDefault="00A9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2949" w14:textId="77777777" w:rsidR="00D148EE" w:rsidRDefault="00D148EE">
    <w:pPr>
      <w:tabs>
        <w:tab w:val="right" w:pos="902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C73"/>
    <w:multiLevelType w:val="hybridMultilevel"/>
    <w:tmpl w:val="56C4F5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C2D1A"/>
    <w:multiLevelType w:val="hybridMultilevel"/>
    <w:tmpl w:val="EF227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1391F"/>
    <w:multiLevelType w:val="hybridMultilevel"/>
    <w:tmpl w:val="203C1722"/>
    <w:lvl w:ilvl="0" w:tplc="CBA049A0">
      <w:start w:val="1"/>
      <w:numFmt w:val="decimal"/>
      <w:lvlText w:val="%1."/>
      <w:lvlJc w:val="left"/>
      <w:pPr>
        <w:tabs>
          <w:tab w:val="num" w:pos="720"/>
        </w:tabs>
        <w:ind w:left="720" w:hanging="360"/>
      </w:pPr>
    </w:lvl>
    <w:lvl w:ilvl="1" w:tplc="FE28EC32">
      <w:start w:val="1"/>
      <w:numFmt w:val="decimal"/>
      <w:lvlText w:val="%2."/>
      <w:lvlJc w:val="left"/>
      <w:pPr>
        <w:tabs>
          <w:tab w:val="num" w:pos="1440"/>
        </w:tabs>
        <w:ind w:left="1440" w:hanging="360"/>
      </w:pPr>
    </w:lvl>
    <w:lvl w:ilvl="2" w:tplc="E4A084EC">
      <w:start w:val="1"/>
      <w:numFmt w:val="decimal"/>
      <w:lvlText w:val="%3."/>
      <w:lvlJc w:val="left"/>
      <w:pPr>
        <w:tabs>
          <w:tab w:val="num" w:pos="2160"/>
        </w:tabs>
        <w:ind w:left="2160" w:hanging="360"/>
      </w:pPr>
    </w:lvl>
    <w:lvl w:ilvl="3" w:tplc="D4125276">
      <w:start w:val="1"/>
      <w:numFmt w:val="decimal"/>
      <w:lvlText w:val="%4."/>
      <w:lvlJc w:val="left"/>
      <w:pPr>
        <w:tabs>
          <w:tab w:val="num" w:pos="2880"/>
        </w:tabs>
        <w:ind w:left="2880" w:hanging="360"/>
      </w:pPr>
    </w:lvl>
    <w:lvl w:ilvl="4" w:tplc="13783204">
      <w:start w:val="1"/>
      <w:numFmt w:val="decimal"/>
      <w:lvlText w:val="%5."/>
      <w:lvlJc w:val="left"/>
      <w:pPr>
        <w:tabs>
          <w:tab w:val="num" w:pos="3600"/>
        </w:tabs>
        <w:ind w:left="3600" w:hanging="360"/>
      </w:pPr>
    </w:lvl>
    <w:lvl w:ilvl="5" w:tplc="39F4BC0C">
      <w:start w:val="1"/>
      <w:numFmt w:val="decimal"/>
      <w:lvlText w:val="%6."/>
      <w:lvlJc w:val="left"/>
      <w:pPr>
        <w:tabs>
          <w:tab w:val="num" w:pos="4320"/>
        </w:tabs>
        <w:ind w:left="4320" w:hanging="360"/>
      </w:pPr>
    </w:lvl>
    <w:lvl w:ilvl="6" w:tplc="C45A66C8">
      <w:start w:val="1"/>
      <w:numFmt w:val="decimal"/>
      <w:lvlText w:val="%7."/>
      <w:lvlJc w:val="left"/>
      <w:pPr>
        <w:tabs>
          <w:tab w:val="num" w:pos="5040"/>
        </w:tabs>
        <w:ind w:left="5040" w:hanging="360"/>
      </w:pPr>
    </w:lvl>
    <w:lvl w:ilvl="7" w:tplc="86BE9BE4">
      <w:start w:val="1"/>
      <w:numFmt w:val="decimal"/>
      <w:lvlText w:val="%8."/>
      <w:lvlJc w:val="left"/>
      <w:pPr>
        <w:tabs>
          <w:tab w:val="num" w:pos="5760"/>
        </w:tabs>
        <w:ind w:left="5760" w:hanging="360"/>
      </w:pPr>
    </w:lvl>
    <w:lvl w:ilvl="8" w:tplc="11C2A6BA">
      <w:start w:val="1"/>
      <w:numFmt w:val="decimal"/>
      <w:lvlText w:val="%9."/>
      <w:lvlJc w:val="left"/>
      <w:pPr>
        <w:tabs>
          <w:tab w:val="num" w:pos="6480"/>
        </w:tabs>
        <w:ind w:left="6480" w:hanging="360"/>
      </w:pPr>
    </w:lvl>
  </w:abstractNum>
  <w:abstractNum w:abstractNumId="3">
    <w:nsid w:val="15285A7B"/>
    <w:multiLevelType w:val="hybridMultilevel"/>
    <w:tmpl w:val="DC1CDB40"/>
    <w:lvl w:ilvl="0" w:tplc="D52C855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C1A13"/>
    <w:multiLevelType w:val="multilevel"/>
    <w:tmpl w:val="03948BD4"/>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34350717"/>
    <w:multiLevelType w:val="hybridMultilevel"/>
    <w:tmpl w:val="1D4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96C63"/>
    <w:multiLevelType w:val="hybridMultilevel"/>
    <w:tmpl w:val="427020DE"/>
    <w:lvl w:ilvl="0" w:tplc="5468AEC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6F18FA"/>
    <w:multiLevelType w:val="multilevel"/>
    <w:tmpl w:val="D59093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2160" w:hanging="360"/>
      </w:pPr>
      <w:rPr>
        <w:rFonts w:ascii="Courier New" w:hAnsi="Courier New" w:cs="Courier New" w:hint="default"/>
        <w:sz w:val="20"/>
        <w:szCs w:val="20"/>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nsid w:val="4E1B2D68"/>
    <w:multiLevelType w:val="hybridMultilevel"/>
    <w:tmpl w:val="D73828BC"/>
    <w:lvl w:ilvl="0" w:tplc="EA66CB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2E0150"/>
    <w:multiLevelType w:val="hybridMultilevel"/>
    <w:tmpl w:val="1E4A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D60D8"/>
    <w:multiLevelType w:val="hybridMultilevel"/>
    <w:tmpl w:val="3DAE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C034A"/>
    <w:multiLevelType w:val="hybridMultilevel"/>
    <w:tmpl w:val="A89632DC"/>
    <w:lvl w:ilvl="0" w:tplc="7982CF3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F2439"/>
    <w:multiLevelType w:val="multilevel"/>
    <w:tmpl w:val="956009EA"/>
    <w:lvl w:ilvl="0">
      <w:start w:val="1"/>
      <w:numFmt w:val="bullet"/>
      <w:lvlText w:val=""/>
      <w:lvlJc w:val="left"/>
      <w:pPr>
        <w:ind w:left="72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CA1356C"/>
    <w:multiLevelType w:val="hybridMultilevel"/>
    <w:tmpl w:val="582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B1995"/>
    <w:multiLevelType w:val="hybridMultilevel"/>
    <w:tmpl w:val="48E8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F5FD1"/>
    <w:multiLevelType w:val="hybridMultilevel"/>
    <w:tmpl w:val="8CEA60E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7"/>
  </w:num>
  <w:num w:numId="4">
    <w:abstractNumId w:val="15"/>
  </w:num>
  <w:num w:numId="5">
    <w:abstractNumId w:val="11"/>
  </w:num>
  <w:num w:numId="6">
    <w:abstractNumId w:val="2"/>
  </w:num>
  <w:num w:numId="7">
    <w:abstractNumId w:val="1"/>
  </w:num>
  <w:num w:numId="8">
    <w:abstractNumId w:val="5"/>
  </w:num>
  <w:num w:numId="9">
    <w:abstractNumId w:val="3"/>
  </w:num>
  <w:num w:numId="10">
    <w:abstractNumId w:val="6"/>
  </w:num>
  <w:num w:numId="11">
    <w:abstractNumId w:val="10"/>
  </w:num>
  <w:num w:numId="12">
    <w:abstractNumId w:val="9"/>
  </w:num>
  <w:num w:numId="13">
    <w:abstractNumId w:val="13"/>
  </w:num>
  <w:num w:numId="14">
    <w:abstractNumId w:val="14"/>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03B7"/>
    <w:rsid w:val="000176CE"/>
    <w:rsid w:val="000424B6"/>
    <w:rsid w:val="00053064"/>
    <w:rsid w:val="00053922"/>
    <w:rsid w:val="00060D89"/>
    <w:rsid w:val="00065F28"/>
    <w:rsid w:val="00070848"/>
    <w:rsid w:val="000C20E9"/>
    <w:rsid w:val="000D1350"/>
    <w:rsid w:val="000D512D"/>
    <w:rsid w:val="000F2124"/>
    <w:rsid w:val="000F2A09"/>
    <w:rsid w:val="00107500"/>
    <w:rsid w:val="00116EED"/>
    <w:rsid w:val="001313CA"/>
    <w:rsid w:val="001352F8"/>
    <w:rsid w:val="001759C8"/>
    <w:rsid w:val="00182786"/>
    <w:rsid w:val="001869BE"/>
    <w:rsid w:val="001B1540"/>
    <w:rsid w:val="001B71C1"/>
    <w:rsid w:val="001D1138"/>
    <w:rsid w:val="001D6DFD"/>
    <w:rsid w:val="001F10A5"/>
    <w:rsid w:val="001F6D4F"/>
    <w:rsid w:val="002127CF"/>
    <w:rsid w:val="00215003"/>
    <w:rsid w:val="00216A43"/>
    <w:rsid w:val="00221FC6"/>
    <w:rsid w:val="002224B1"/>
    <w:rsid w:val="00222E5C"/>
    <w:rsid w:val="002273FD"/>
    <w:rsid w:val="00230335"/>
    <w:rsid w:val="00232C85"/>
    <w:rsid w:val="00246114"/>
    <w:rsid w:val="00254EF0"/>
    <w:rsid w:val="00266675"/>
    <w:rsid w:val="0028542D"/>
    <w:rsid w:val="002862B7"/>
    <w:rsid w:val="002B49ED"/>
    <w:rsid w:val="002D7853"/>
    <w:rsid w:val="00317446"/>
    <w:rsid w:val="003228BD"/>
    <w:rsid w:val="0032325B"/>
    <w:rsid w:val="003342D1"/>
    <w:rsid w:val="003376E6"/>
    <w:rsid w:val="003503A8"/>
    <w:rsid w:val="00352B92"/>
    <w:rsid w:val="0036378C"/>
    <w:rsid w:val="00392B29"/>
    <w:rsid w:val="00392F9F"/>
    <w:rsid w:val="003A09D1"/>
    <w:rsid w:val="003B6484"/>
    <w:rsid w:val="003E0C1D"/>
    <w:rsid w:val="003E24C7"/>
    <w:rsid w:val="003E5183"/>
    <w:rsid w:val="003F0BCA"/>
    <w:rsid w:val="003F728C"/>
    <w:rsid w:val="003F7819"/>
    <w:rsid w:val="00413121"/>
    <w:rsid w:val="004224EF"/>
    <w:rsid w:val="00424283"/>
    <w:rsid w:val="0044742C"/>
    <w:rsid w:val="00450A5F"/>
    <w:rsid w:val="00492E74"/>
    <w:rsid w:val="004A787B"/>
    <w:rsid w:val="004D21B9"/>
    <w:rsid w:val="004D55BE"/>
    <w:rsid w:val="004F4729"/>
    <w:rsid w:val="00505099"/>
    <w:rsid w:val="00536B58"/>
    <w:rsid w:val="00551D14"/>
    <w:rsid w:val="00576BA0"/>
    <w:rsid w:val="00592007"/>
    <w:rsid w:val="005A3DF4"/>
    <w:rsid w:val="005A6D7E"/>
    <w:rsid w:val="005B1F89"/>
    <w:rsid w:val="005C65AC"/>
    <w:rsid w:val="005D5BB4"/>
    <w:rsid w:val="005D5E17"/>
    <w:rsid w:val="005E26F3"/>
    <w:rsid w:val="005E38E4"/>
    <w:rsid w:val="005F6BDE"/>
    <w:rsid w:val="00627406"/>
    <w:rsid w:val="0064446B"/>
    <w:rsid w:val="006549FF"/>
    <w:rsid w:val="00683574"/>
    <w:rsid w:val="0069228F"/>
    <w:rsid w:val="006A5589"/>
    <w:rsid w:val="006E1B89"/>
    <w:rsid w:val="00702443"/>
    <w:rsid w:val="00732407"/>
    <w:rsid w:val="0076674F"/>
    <w:rsid w:val="00787DE7"/>
    <w:rsid w:val="00787FE8"/>
    <w:rsid w:val="00795283"/>
    <w:rsid w:val="00797E0D"/>
    <w:rsid w:val="007A79F9"/>
    <w:rsid w:val="007E12E3"/>
    <w:rsid w:val="0080250D"/>
    <w:rsid w:val="008138FC"/>
    <w:rsid w:val="00820A3F"/>
    <w:rsid w:val="0083095D"/>
    <w:rsid w:val="008350C4"/>
    <w:rsid w:val="00835D43"/>
    <w:rsid w:val="00860130"/>
    <w:rsid w:val="00875FA3"/>
    <w:rsid w:val="008B245A"/>
    <w:rsid w:val="008D45F4"/>
    <w:rsid w:val="008D47A0"/>
    <w:rsid w:val="008F023F"/>
    <w:rsid w:val="008F3745"/>
    <w:rsid w:val="008F5BA7"/>
    <w:rsid w:val="00916ED9"/>
    <w:rsid w:val="00922F76"/>
    <w:rsid w:val="00943EC7"/>
    <w:rsid w:val="009531A6"/>
    <w:rsid w:val="00954A76"/>
    <w:rsid w:val="009652B3"/>
    <w:rsid w:val="0098292E"/>
    <w:rsid w:val="00987323"/>
    <w:rsid w:val="0099554B"/>
    <w:rsid w:val="00996FDA"/>
    <w:rsid w:val="009A5FA4"/>
    <w:rsid w:val="009C2C55"/>
    <w:rsid w:val="009E1645"/>
    <w:rsid w:val="009E1912"/>
    <w:rsid w:val="009F4A72"/>
    <w:rsid w:val="009F65DB"/>
    <w:rsid w:val="00A11594"/>
    <w:rsid w:val="00A15BC5"/>
    <w:rsid w:val="00A15CFB"/>
    <w:rsid w:val="00A17745"/>
    <w:rsid w:val="00A21052"/>
    <w:rsid w:val="00A3755F"/>
    <w:rsid w:val="00A42AE2"/>
    <w:rsid w:val="00A53DE0"/>
    <w:rsid w:val="00A66EE4"/>
    <w:rsid w:val="00A858D6"/>
    <w:rsid w:val="00A86592"/>
    <w:rsid w:val="00A95064"/>
    <w:rsid w:val="00A961FA"/>
    <w:rsid w:val="00AA0C94"/>
    <w:rsid w:val="00AA3617"/>
    <w:rsid w:val="00AA3BA1"/>
    <w:rsid w:val="00AA74C8"/>
    <w:rsid w:val="00AB1A47"/>
    <w:rsid w:val="00AB799D"/>
    <w:rsid w:val="00AC1AFE"/>
    <w:rsid w:val="00AC5A89"/>
    <w:rsid w:val="00AC70FC"/>
    <w:rsid w:val="00AD028C"/>
    <w:rsid w:val="00AF3C13"/>
    <w:rsid w:val="00B14F13"/>
    <w:rsid w:val="00B14F78"/>
    <w:rsid w:val="00B27CAD"/>
    <w:rsid w:val="00B658CA"/>
    <w:rsid w:val="00B765A0"/>
    <w:rsid w:val="00B942CD"/>
    <w:rsid w:val="00B96D9F"/>
    <w:rsid w:val="00B97C6F"/>
    <w:rsid w:val="00BA33A0"/>
    <w:rsid w:val="00BA7B5F"/>
    <w:rsid w:val="00BB5BDC"/>
    <w:rsid w:val="00BC45B4"/>
    <w:rsid w:val="00BD7283"/>
    <w:rsid w:val="00C00EB6"/>
    <w:rsid w:val="00C02F71"/>
    <w:rsid w:val="00C121C3"/>
    <w:rsid w:val="00C32552"/>
    <w:rsid w:val="00C34C86"/>
    <w:rsid w:val="00C36E7C"/>
    <w:rsid w:val="00C4286E"/>
    <w:rsid w:val="00C73567"/>
    <w:rsid w:val="00C749D0"/>
    <w:rsid w:val="00C765A7"/>
    <w:rsid w:val="00CA483A"/>
    <w:rsid w:val="00CB25D4"/>
    <w:rsid w:val="00CB4292"/>
    <w:rsid w:val="00CC45FF"/>
    <w:rsid w:val="00CC4ED4"/>
    <w:rsid w:val="00CD69FA"/>
    <w:rsid w:val="00CD70AB"/>
    <w:rsid w:val="00CD79EA"/>
    <w:rsid w:val="00CE03B7"/>
    <w:rsid w:val="00CE72DC"/>
    <w:rsid w:val="00CF5616"/>
    <w:rsid w:val="00CF6D59"/>
    <w:rsid w:val="00D148EE"/>
    <w:rsid w:val="00D2573D"/>
    <w:rsid w:val="00D33140"/>
    <w:rsid w:val="00D651BB"/>
    <w:rsid w:val="00D84F7D"/>
    <w:rsid w:val="00D922AD"/>
    <w:rsid w:val="00DD4051"/>
    <w:rsid w:val="00DD435E"/>
    <w:rsid w:val="00DE5CA2"/>
    <w:rsid w:val="00DF2916"/>
    <w:rsid w:val="00E07FBE"/>
    <w:rsid w:val="00E31BAA"/>
    <w:rsid w:val="00E41371"/>
    <w:rsid w:val="00E431A6"/>
    <w:rsid w:val="00E43AB3"/>
    <w:rsid w:val="00E45335"/>
    <w:rsid w:val="00E57A0C"/>
    <w:rsid w:val="00E66C22"/>
    <w:rsid w:val="00E67130"/>
    <w:rsid w:val="00E85CA9"/>
    <w:rsid w:val="00EC79CE"/>
    <w:rsid w:val="00EE4A18"/>
    <w:rsid w:val="00EF47AF"/>
    <w:rsid w:val="00F11EE1"/>
    <w:rsid w:val="00F15603"/>
    <w:rsid w:val="00F3337E"/>
    <w:rsid w:val="00F56435"/>
    <w:rsid w:val="00F638F4"/>
    <w:rsid w:val="00F80CCF"/>
    <w:rsid w:val="00F929A5"/>
    <w:rsid w:val="00FD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5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rFonts w:ascii="Arial Black" w:eastAsia="Arial Black" w:hAnsi="Arial Black" w:cs="Arial Black"/>
      <w:sz w:val="18"/>
      <w:szCs w:val="18"/>
    </w:rPr>
  </w:style>
  <w:style w:type="paragraph" w:styleId="Heading3">
    <w:name w:val="heading 3"/>
    <w:basedOn w:val="Normal"/>
    <w:next w:val="Normal"/>
    <w:pPr>
      <w:keepNext/>
      <w:keepLines/>
      <w:spacing w:after="220"/>
      <w:outlineLvl w:val="2"/>
    </w:pPr>
    <w:rPr>
      <w:rFonts w:ascii="Arial" w:eastAsia="Arial" w:hAnsi="Arial" w:cs="Arial"/>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00EB6"/>
    <w:rPr>
      <w:sz w:val="18"/>
      <w:szCs w:val="18"/>
    </w:rPr>
  </w:style>
  <w:style w:type="paragraph" w:styleId="CommentText">
    <w:name w:val="annotation text"/>
    <w:basedOn w:val="Normal"/>
    <w:link w:val="CommentTextChar"/>
    <w:uiPriority w:val="99"/>
    <w:unhideWhenUsed/>
    <w:rsid w:val="00C00EB6"/>
  </w:style>
  <w:style w:type="character" w:customStyle="1" w:styleId="CommentTextChar">
    <w:name w:val="Comment Text Char"/>
    <w:basedOn w:val="DefaultParagraphFont"/>
    <w:link w:val="CommentText"/>
    <w:uiPriority w:val="99"/>
    <w:rsid w:val="00C00EB6"/>
  </w:style>
  <w:style w:type="paragraph" w:styleId="CommentSubject">
    <w:name w:val="annotation subject"/>
    <w:basedOn w:val="CommentText"/>
    <w:next w:val="CommentText"/>
    <w:link w:val="CommentSubjectChar"/>
    <w:uiPriority w:val="99"/>
    <w:semiHidden/>
    <w:unhideWhenUsed/>
    <w:rsid w:val="00C00EB6"/>
    <w:rPr>
      <w:b/>
      <w:bCs/>
      <w:sz w:val="20"/>
      <w:szCs w:val="20"/>
    </w:rPr>
  </w:style>
  <w:style w:type="character" w:customStyle="1" w:styleId="CommentSubjectChar">
    <w:name w:val="Comment Subject Char"/>
    <w:basedOn w:val="CommentTextChar"/>
    <w:link w:val="CommentSubject"/>
    <w:uiPriority w:val="99"/>
    <w:semiHidden/>
    <w:rsid w:val="00C00EB6"/>
    <w:rPr>
      <w:b/>
      <w:bCs/>
      <w:sz w:val="20"/>
      <w:szCs w:val="20"/>
    </w:rPr>
  </w:style>
  <w:style w:type="paragraph" w:styleId="BalloonText">
    <w:name w:val="Balloon Text"/>
    <w:basedOn w:val="Normal"/>
    <w:link w:val="BalloonTextChar"/>
    <w:uiPriority w:val="99"/>
    <w:semiHidden/>
    <w:unhideWhenUsed/>
    <w:rsid w:val="00C00EB6"/>
    <w:rPr>
      <w:sz w:val="18"/>
      <w:szCs w:val="18"/>
    </w:rPr>
  </w:style>
  <w:style w:type="character" w:customStyle="1" w:styleId="BalloonTextChar">
    <w:name w:val="Balloon Text Char"/>
    <w:basedOn w:val="DefaultParagraphFont"/>
    <w:link w:val="BalloonText"/>
    <w:uiPriority w:val="99"/>
    <w:semiHidden/>
    <w:rsid w:val="00C00EB6"/>
    <w:rPr>
      <w:sz w:val="18"/>
      <w:szCs w:val="18"/>
    </w:rPr>
  </w:style>
  <w:style w:type="paragraph" w:styleId="ListParagraph">
    <w:name w:val="List Paragraph"/>
    <w:basedOn w:val="Normal"/>
    <w:uiPriority w:val="34"/>
    <w:qFormat/>
    <w:rsid w:val="001D1138"/>
    <w:pPr>
      <w:ind w:left="720"/>
      <w:contextualSpacing/>
    </w:pPr>
  </w:style>
  <w:style w:type="paragraph" w:styleId="Revision">
    <w:name w:val="Revision"/>
    <w:hidden/>
    <w:uiPriority w:val="99"/>
    <w:semiHidden/>
    <w:rsid w:val="00732407"/>
  </w:style>
  <w:style w:type="table" w:styleId="TableGrid">
    <w:name w:val="Table Grid"/>
    <w:basedOn w:val="TableNormal"/>
    <w:uiPriority w:val="39"/>
    <w:rsid w:val="0073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E0C1D"/>
  </w:style>
  <w:style w:type="character" w:customStyle="1" w:styleId="DocumentMapChar">
    <w:name w:val="Document Map Char"/>
    <w:basedOn w:val="DefaultParagraphFont"/>
    <w:link w:val="DocumentMap"/>
    <w:uiPriority w:val="99"/>
    <w:semiHidden/>
    <w:rsid w:val="003E0C1D"/>
  </w:style>
  <w:style w:type="paragraph" w:styleId="NormalWeb">
    <w:name w:val="Normal (Web)"/>
    <w:basedOn w:val="Normal"/>
    <w:uiPriority w:val="99"/>
    <w:semiHidden/>
    <w:unhideWhenUsed/>
    <w:rsid w:val="00450A5F"/>
    <w:pPr>
      <w:spacing w:before="100" w:beforeAutospacing="1" w:after="100" w:afterAutospacing="1"/>
    </w:pPr>
    <w:rPr>
      <w:color w:val="auto"/>
    </w:rPr>
  </w:style>
  <w:style w:type="character" w:styleId="Hyperlink">
    <w:name w:val="Hyperlink"/>
    <w:basedOn w:val="DefaultParagraphFont"/>
    <w:uiPriority w:val="99"/>
    <w:unhideWhenUsed/>
    <w:rsid w:val="00352B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5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rFonts w:ascii="Arial Black" w:eastAsia="Arial Black" w:hAnsi="Arial Black" w:cs="Arial Black"/>
      <w:sz w:val="18"/>
      <w:szCs w:val="18"/>
    </w:rPr>
  </w:style>
  <w:style w:type="paragraph" w:styleId="Heading3">
    <w:name w:val="heading 3"/>
    <w:basedOn w:val="Normal"/>
    <w:next w:val="Normal"/>
    <w:pPr>
      <w:keepNext/>
      <w:keepLines/>
      <w:spacing w:after="220"/>
      <w:outlineLvl w:val="2"/>
    </w:pPr>
    <w:rPr>
      <w:rFonts w:ascii="Arial" w:eastAsia="Arial" w:hAnsi="Arial" w:cs="Arial"/>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00EB6"/>
    <w:rPr>
      <w:sz w:val="18"/>
      <w:szCs w:val="18"/>
    </w:rPr>
  </w:style>
  <w:style w:type="paragraph" w:styleId="CommentText">
    <w:name w:val="annotation text"/>
    <w:basedOn w:val="Normal"/>
    <w:link w:val="CommentTextChar"/>
    <w:uiPriority w:val="99"/>
    <w:unhideWhenUsed/>
    <w:rsid w:val="00C00EB6"/>
  </w:style>
  <w:style w:type="character" w:customStyle="1" w:styleId="CommentTextChar">
    <w:name w:val="Comment Text Char"/>
    <w:basedOn w:val="DefaultParagraphFont"/>
    <w:link w:val="CommentText"/>
    <w:uiPriority w:val="99"/>
    <w:rsid w:val="00C00EB6"/>
  </w:style>
  <w:style w:type="paragraph" w:styleId="CommentSubject">
    <w:name w:val="annotation subject"/>
    <w:basedOn w:val="CommentText"/>
    <w:next w:val="CommentText"/>
    <w:link w:val="CommentSubjectChar"/>
    <w:uiPriority w:val="99"/>
    <w:semiHidden/>
    <w:unhideWhenUsed/>
    <w:rsid w:val="00C00EB6"/>
    <w:rPr>
      <w:b/>
      <w:bCs/>
      <w:sz w:val="20"/>
      <w:szCs w:val="20"/>
    </w:rPr>
  </w:style>
  <w:style w:type="character" w:customStyle="1" w:styleId="CommentSubjectChar">
    <w:name w:val="Comment Subject Char"/>
    <w:basedOn w:val="CommentTextChar"/>
    <w:link w:val="CommentSubject"/>
    <w:uiPriority w:val="99"/>
    <w:semiHidden/>
    <w:rsid w:val="00C00EB6"/>
    <w:rPr>
      <w:b/>
      <w:bCs/>
      <w:sz w:val="20"/>
      <w:szCs w:val="20"/>
    </w:rPr>
  </w:style>
  <w:style w:type="paragraph" w:styleId="BalloonText">
    <w:name w:val="Balloon Text"/>
    <w:basedOn w:val="Normal"/>
    <w:link w:val="BalloonTextChar"/>
    <w:uiPriority w:val="99"/>
    <w:semiHidden/>
    <w:unhideWhenUsed/>
    <w:rsid w:val="00C00EB6"/>
    <w:rPr>
      <w:sz w:val="18"/>
      <w:szCs w:val="18"/>
    </w:rPr>
  </w:style>
  <w:style w:type="character" w:customStyle="1" w:styleId="BalloonTextChar">
    <w:name w:val="Balloon Text Char"/>
    <w:basedOn w:val="DefaultParagraphFont"/>
    <w:link w:val="BalloonText"/>
    <w:uiPriority w:val="99"/>
    <w:semiHidden/>
    <w:rsid w:val="00C00EB6"/>
    <w:rPr>
      <w:sz w:val="18"/>
      <w:szCs w:val="18"/>
    </w:rPr>
  </w:style>
  <w:style w:type="paragraph" w:styleId="ListParagraph">
    <w:name w:val="List Paragraph"/>
    <w:basedOn w:val="Normal"/>
    <w:uiPriority w:val="34"/>
    <w:qFormat/>
    <w:rsid w:val="001D1138"/>
    <w:pPr>
      <w:ind w:left="720"/>
      <w:contextualSpacing/>
    </w:pPr>
  </w:style>
  <w:style w:type="paragraph" w:styleId="Revision">
    <w:name w:val="Revision"/>
    <w:hidden/>
    <w:uiPriority w:val="99"/>
    <w:semiHidden/>
    <w:rsid w:val="00732407"/>
  </w:style>
  <w:style w:type="table" w:styleId="TableGrid">
    <w:name w:val="Table Grid"/>
    <w:basedOn w:val="TableNormal"/>
    <w:uiPriority w:val="39"/>
    <w:rsid w:val="0073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E0C1D"/>
  </w:style>
  <w:style w:type="character" w:customStyle="1" w:styleId="DocumentMapChar">
    <w:name w:val="Document Map Char"/>
    <w:basedOn w:val="DefaultParagraphFont"/>
    <w:link w:val="DocumentMap"/>
    <w:uiPriority w:val="99"/>
    <w:semiHidden/>
    <w:rsid w:val="003E0C1D"/>
  </w:style>
  <w:style w:type="paragraph" w:styleId="NormalWeb">
    <w:name w:val="Normal (Web)"/>
    <w:basedOn w:val="Normal"/>
    <w:uiPriority w:val="99"/>
    <w:semiHidden/>
    <w:unhideWhenUsed/>
    <w:rsid w:val="00450A5F"/>
    <w:pPr>
      <w:spacing w:before="100" w:beforeAutospacing="1" w:after="100" w:afterAutospacing="1"/>
    </w:pPr>
    <w:rPr>
      <w:color w:val="auto"/>
    </w:rPr>
  </w:style>
  <w:style w:type="character" w:styleId="Hyperlink">
    <w:name w:val="Hyperlink"/>
    <w:basedOn w:val="DefaultParagraphFont"/>
    <w:uiPriority w:val="99"/>
    <w:unhideWhenUsed/>
    <w:rsid w:val="00352B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ca-erat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lorrie.germann</dc:creator>
  <cp:lastModifiedBy>lorrie.germann</cp:lastModifiedBy>
  <cp:revision>2</cp:revision>
  <cp:lastPrinted>2017-03-13T20:36:00Z</cp:lastPrinted>
  <dcterms:created xsi:type="dcterms:W3CDTF">2018-01-02T23:39:00Z</dcterms:created>
  <dcterms:modified xsi:type="dcterms:W3CDTF">2018-01-02T23:39:00Z</dcterms:modified>
</cp:coreProperties>
</file>